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257D" w14:textId="77777777" w:rsidR="00397AAC" w:rsidRDefault="00397AAC" w:rsidP="00397AAC">
      <w:pPr>
        <w:ind w:firstLine="0"/>
        <w:rPr>
          <w:rFonts w:ascii="Gill Sans MT" w:eastAsia="Times New Roman" w:hAnsi="Gill Sans MT" w:cs="Times New Roman"/>
          <w:bCs/>
          <w:sz w:val="24"/>
          <w:szCs w:val="24"/>
          <w:shd w:val="clear" w:color="auto" w:fill="FFFFFF"/>
          <w:lang w:eastAsia="en-GB"/>
        </w:rPr>
      </w:pPr>
    </w:p>
    <w:p w14:paraId="4586257E" w14:textId="3F9583F6" w:rsidR="00397AAC" w:rsidRPr="00840A57" w:rsidRDefault="00397AAC" w:rsidP="008F0D88">
      <w:pPr>
        <w:ind w:firstLine="0"/>
        <w:jc w:val="center"/>
        <w:rPr>
          <w:rFonts w:ascii="Gill Sans MT" w:eastAsia="Times New Roman" w:hAnsi="Gill Sans MT" w:cs="Times New Roman"/>
          <w:b/>
          <w:bCs/>
          <w:sz w:val="32"/>
          <w:szCs w:val="32"/>
          <w:shd w:val="clear" w:color="auto" w:fill="FFFFFF"/>
          <w:lang w:eastAsia="en-GB"/>
        </w:rPr>
      </w:pPr>
      <w:r w:rsidRPr="00840A57">
        <w:rPr>
          <w:rFonts w:ascii="Gill Sans MT" w:eastAsia="Times New Roman" w:hAnsi="Gill Sans MT" w:cs="Times New Roman"/>
          <w:b/>
          <w:bCs/>
          <w:sz w:val="32"/>
          <w:szCs w:val="32"/>
          <w:shd w:val="clear" w:color="auto" w:fill="FFFFFF"/>
          <w:lang w:eastAsia="en-GB"/>
        </w:rPr>
        <w:t xml:space="preserve">Role description </w:t>
      </w:r>
      <w:r w:rsidR="00AD7750">
        <w:rPr>
          <w:rFonts w:ascii="Gill Sans MT" w:eastAsia="Times New Roman" w:hAnsi="Gill Sans MT" w:cs="Times New Roman"/>
          <w:b/>
          <w:bCs/>
          <w:sz w:val="32"/>
          <w:szCs w:val="32"/>
          <w:shd w:val="clear" w:color="auto" w:fill="FFFFFF"/>
          <w:lang w:eastAsia="en-GB"/>
        </w:rPr>
        <w:t>–</w:t>
      </w:r>
      <w:r w:rsidRPr="00840A57">
        <w:rPr>
          <w:rFonts w:ascii="Gill Sans MT" w:eastAsia="Times New Roman" w:hAnsi="Gill Sans MT" w:cs="Times New Roman"/>
          <w:b/>
          <w:bCs/>
          <w:sz w:val="32"/>
          <w:szCs w:val="32"/>
          <w:shd w:val="clear" w:color="auto" w:fill="FFFFFF"/>
          <w:lang w:eastAsia="en-GB"/>
        </w:rPr>
        <w:t xml:space="preserve"> </w:t>
      </w:r>
      <w:r w:rsidR="00AD7750">
        <w:rPr>
          <w:rFonts w:ascii="Gill Sans MT" w:eastAsia="Times New Roman" w:hAnsi="Gill Sans MT" w:cs="Times New Roman"/>
          <w:b/>
          <w:bCs/>
          <w:sz w:val="32"/>
          <w:szCs w:val="32"/>
          <w:shd w:val="clear" w:color="auto" w:fill="FFFFFF"/>
          <w:lang w:eastAsia="en-GB"/>
        </w:rPr>
        <w:t>Governor’s</w:t>
      </w:r>
      <w:r w:rsidRPr="00840A57">
        <w:rPr>
          <w:rFonts w:ascii="Gill Sans MT" w:eastAsia="Times New Roman" w:hAnsi="Gill Sans MT" w:cs="Times New Roman"/>
          <w:b/>
          <w:bCs/>
          <w:sz w:val="32"/>
          <w:szCs w:val="32"/>
          <w:shd w:val="clear" w:color="auto" w:fill="FFFFFF"/>
          <w:lang w:eastAsia="en-GB"/>
        </w:rPr>
        <w:t xml:space="preserve"> in </w:t>
      </w:r>
      <w:r w:rsidR="00726529">
        <w:rPr>
          <w:rFonts w:ascii="Gill Sans MT" w:eastAsia="Times New Roman" w:hAnsi="Gill Sans MT" w:cs="Times New Roman"/>
          <w:b/>
          <w:bCs/>
          <w:sz w:val="32"/>
          <w:szCs w:val="32"/>
          <w:shd w:val="clear" w:color="auto" w:fill="FFFFFF"/>
          <w:lang w:eastAsia="en-GB"/>
        </w:rPr>
        <w:t>All Saint Multi</w:t>
      </w:r>
      <w:r w:rsidR="008E2C6B">
        <w:rPr>
          <w:rFonts w:ascii="Gill Sans MT" w:eastAsia="Times New Roman" w:hAnsi="Gill Sans MT" w:cs="Times New Roman"/>
          <w:b/>
          <w:bCs/>
          <w:sz w:val="32"/>
          <w:szCs w:val="32"/>
          <w:shd w:val="clear" w:color="auto" w:fill="FFFFFF"/>
          <w:lang w:eastAsia="en-GB"/>
        </w:rPr>
        <w:t>-A</w:t>
      </w:r>
      <w:r w:rsidRPr="00840A57">
        <w:rPr>
          <w:rFonts w:ascii="Gill Sans MT" w:eastAsia="Times New Roman" w:hAnsi="Gill Sans MT" w:cs="Times New Roman"/>
          <w:b/>
          <w:bCs/>
          <w:sz w:val="32"/>
          <w:szCs w:val="32"/>
          <w:shd w:val="clear" w:color="auto" w:fill="FFFFFF"/>
          <w:lang w:eastAsia="en-GB"/>
        </w:rPr>
        <w:t xml:space="preserve">cademy </w:t>
      </w:r>
      <w:r w:rsidR="008E2C6B">
        <w:rPr>
          <w:rFonts w:ascii="Gill Sans MT" w:eastAsia="Times New Roman" w:hAnsi="Gill Sans MT" w:cs="Times New Roman"/>
          <w:b/>
          <w:bCs/>
          <w:sz w:val="32"/>
          <w:szCs w:val="32"/>
          <w:shd w:val="clear" w:color="auto" w:fill="FFFFFF"/>
          <w:lang w:eastAsia="en-GB"/>
        </w:rPr>
        <w:t>T</w:t>
      </w:r>
      <w:r w:rsidRPr="00840A57">
        <w:rPr>
          <w:rFonts w:ascii="Gill Sans MT" w:eastAsia="Times New Roman" w:hAnsi="Gill Sans MT" w:cs="Times New Roman"/>
          <w:b/>
          <w:bCs/>
          <w:sz w:val="32"/>
          <w:szCs w:val="32"/>
          <w:shd w:val="clear" w:color="auto" w:fill="FFFFFF"/>
          <w:lang w:eastAsia="en-GB"/>
        </w:rPr>
        <w:t>rust</w:t>
      </w:r>
    </w:p>
    <w:p w14:paraId="4586257F" w14:textId="77777777" w:rsidR="00397AAC" w:rsidRDefault="00397AAC" w:rsidP="008F0D88">
      <w:pPr>
        <w:ind w:firstLine="0"/>
        <w:jc w:val="both"/>
        <w:rPr>
          <w:rFonts w:ascii="Gill Sans MT" w:eastAsia="Times New Roman" w:hAnsi="Gill Sans MT" w:cs="Times New Roman"/>
          <w:bCs/>
          <w:i/>
          <w:sz w:val="24"/>
          <w:szCs w:val="24"/>
          <w:shd w:val="clear" w:color="auto" w:fill="FFFFFF"/>
          <w:lang w:eastAsia="en-GB"/>
        </w:rPr>
      </w:pPr>
    </w:p>
    <w:p w14:paraId="3DED09D0" w14:textId="6B8B8F0D" w:rsidR="00F445FB" w:rsidRPr="004F2E04" w:rsidRDefault="004F2E04" w:rsidP="004F2E04">
      <w:pPr>
        <w:pStyle w:val="Heading2"/>
        <w:spacing w:before="360" w:after="40"/>
        <w:ind w:firstLine="0"/>
        <w:rPr>
          <w:rFonts w:ascii="Gill Sans MT" w:eastAsia="Calibri" w:hAnsi="Gill Sans MT" w:cs="Calibri"/>
          <w:b/>
          <w:bCs/>
          <w:color w:val="2E2625"/>
          <w:sz w:val="24"/>
          <w:szCs w:val="24"/>
          <w:lang w:val="en-US"/>
        </w:rPr>
      </w:pPr>
      <w:r w:rsidRPr="004F2E04">
        <w:rPr>
          <w:rFonts w:ascii="Gill Sans MT" w:eastAsia="Calibri" w:hAnsi="Gill Sans MT" w:cs="Calibri"/>
          <w:b/>
          <w:bCs/>
          <w:color w:val="2E2625"/>
          <w:sz w:val="24"/>
          <w:szCs w:val="24"/>
          <w:lang w:val="en-US"/>
        </w:rPr>
        <w:t>Role purpose</w:t>
      </w:r>
    </w:p>
    <w:p w14:paraId="499E5424" w14:textId="77777777" w:rsidR="00F445FB" w:rsidRPr="004F2E04" w:rsidRDefault="00F445FB" w:rsidP="00F445FB">
      <w:pPr>
        <w:pStyle w:val="Bodytext1"/>
        <w:rPr>
          <w:rFonts w:ascii="Gill Sans MT" w:hAnsi="Gill Sans MT"/>
          <w:sz w:val="24"/>
          <w:szCs w:val="24"/>
        </w:rPr>
      </w:pPr>
      <w:r w:rsidRPr="004F2E04">
        <w:rPr>
          <w:rFonts w:ascii="Gill Sans MT" w:hAnsi="Gill Sans MT"/>
          <w:sz w:val="24"/>
          <w:szCs w:val="24"/>
        </w:rPr>
        <w:t>The trust board provides:</w:t>
      </w:r>
    </w:p>
    <w:p w14:paraId="5A0ED247" w14:textId="77777777" w:rsidR="00F445FB" w:rsidRPr="004F2E04" w:rsidRDefault="00F445FB" w:rsidP="004F2E04">
      <w:pPr>
        <w:pStyle w:val="Bodytextbullets"/>
        <w:spacing w:after="0"/>
        <w:rPr>
          <w:rFonts w:ascii="Gill Sans MT" w:hAnsi="Gill Sans MT"/>
          <w:sz w:val="24"/>
          <w:szCs w:val="24"/>
        </w:rPr>
      </w:pPr>
      <w:r w:rsidRPr="004F2E04">
        <w:rPr>
          <w:rFonts w:ascii="Gill Sans MT" w:hAnsi="Gill Sans MT"/>
          <w:sz w:val="24"/>
          <w:szCs w:val="24"/>
        </w:rPr>
        <w:t xml:space="preserve">strategic leadership – defining the vision, fostering the trust’s culture and setting the </w:t>
      </w:r>
      <w:proofErr w:type="gramStart"/>
      <w:r w:rsidRPr="004F2E04">
        <w:rPr>
          <w:rFonts w:ascii="Gill Sans MT" w:hAnsi="Gill Sans MT"/>
          <w:sz w:val="24"/>
          <w:szCs w:val="24"/>
        </w:rPr>
        <w:t>strategy</w:t>
      </w:r>
      <w:proofErr w:type="gramEnd"/>
      <w:r w:rsidRPr="004F2E04">
        <w:rPr>
          <w:rFonts w:ascii="Gill Sans MT" w:hAnsi="Gill Sans MT"/>
          <w:sz w:val="24"/>
          <w:szCs w:val="24"/>
        </w:rPr>
        <w:t xml:space="preserve"> </w:t>
      </w:r>
    </w:p>
    <w:p w14:paraId="05A5C889" w14:textId="77777777" w:rsidR="00F445FB" w:rsidRPr="004F2E04" w:rsidRDefault="00F445FB" w:rsidP="004F2E04">
      <w:pPr>
        <w:pStyle w:val="Bodytextbullets"/>
        <w:spacing w:after="0"/>
        <w:rPr>
          <w:rFonts w:ascii="Gill Sans MT" w:hAnsi="Gill Sans MT"/>
          <w:sz w:val="24"/>
          <w:szCs w:val="24"/>
        </w:rPr>
      </w:pPr>
      <w:r w:rsidRPr="004F2E04">
        <w:rPr>
          <w:rFonts w:ascii="Gill Sans MT" w:hAnsi="Gill Sans MT"/>
          <w:sz w:val="24"/>
          <w:szCs w:val="24"/>
        </w:rPr>
        <w:t>accountability and assurance – robust and effective oversight of trust operations and performance</w:t>
      </w:r>
    </w:p>
    <w:p w14:paraId="440AE1F9" w14:textId="77777777" w:rsidR="00F445FB" w:rsidRDefault="00F445FB" w:rsidP="004F2E04">
      <w:pPr>
        <w:pStyle w:val="Bodytextbullets"/>
        <w:spacing w:after="0"/>
        <w:rPr>
          <w:rFonts w:ascii="Gill Sans MT" w:hAnsi="Gill Sans MT"/>
          <w:sz w:val="24"/>
          <w:szCs w:val="24"/>
        </w:rPr>
      </w:pPr>
      <w:r w:rsidRPr="004F2E04">
        <w:rPr>
          <w:rFonts w:ascii="Gill Sans MT" w:hAnsi="Gill Sans MT"/>
          <w:sz w:val="24"/>
          <w:szCs w:val="24"/>
        </w:rPr>
        <w:t xml:space="preserve">engagement – strategic oversight of relationships with stakeholders, ensuring decision-making is supported by meaningful </w:t>
      </w:r>
      <w:proofErr w:type="gramStart"/>
      <w:r w:rsidRPr="004F2E04">
        <w:rPr>
          <w:rFonts w:ascii="Gill Sans MT" w:hAnsi="Gill Sans MT"/>
          <w:sz w:val="24"/>
          <w:szCs w:val="24"/>
        </w:rPr>
        <w:t>engagement</w:t>
      </w:r>
      <w:proofErr w:type="gramEnd"/>
    </w:p>
    <w:p w14:paraId="02B397C3" w14:textId="77777777" w:rsidR="004F2E04" w:rsidRDefault="004F2E04" w:rsidP="004F2E04">
      <w:pPr>
        <w:pStyle w:val="Bodytextbullets"/>
        <w:numPr>
          <w:ilvl w:val="0"/>
          <w:numId w:val="0"/>
        </w:numPr>
        <w:spacing w:after="0"/>
        <w:ind w:left="357"/>
        <w:rPr>
          <w:rFonts w:ascii="Gill Sans MT" w:hAnsi="Gill Sans MT"/>
          <w:sz w:val="24"/>
          <w:szCs w:val="24"/>
        </w:rPr>
      </w:pPr>
    </w:p>
    <w:p w14:paraId="708BDBC1" w14:textId="5D8CE478" w:rsidR="00F445FB" w:rsidRPr="004F2E04" w:rsidRDefault="00F445FB" w:rsidP="00F445FB">
      <w:pPr>
        <w:pStyle w:val="Bodytext1"/>
        <w:spacing w:before="240" w:after="80"/>
        <w:rPr>
          <w:rFonts w:ascii="Gill Sans MT" w:hAnsi="Gill Sans MT"/>
          <w:sz w:val="24"/>
          <w:szCs w:val="24"/>
        </w:rPr>
      </w:pPr>
      <w:r w:rsidRPr="004F2E04">
        <w:rPr>
          <w:rFonts w:ascii="Gill Sans MT" w:hAnsi="Gill Sans MT"/>
          <w:sz w:val="24"/>
          <w:szCs w:val="24"/>
        </w:rPr>
        <w:t xml:space="preserve">Responsibilities are delegated to academy committees (also known as local </w:t>
      </w:r>
      <w:r w:rsidR="004F2E04">
        <w:rPr>
          <w:rFonts w:ascii="Gill Sans MT" w:hAnsi="Gill Sans MT"/>
          <w:sz w:val="24"/>
          <w:szCs w:val="24"/>
        </w:rPr>
        <w:t>academy councils</w:t>
      </w:r>
      <w:r w:rsidRPr="004F2E04">
        <w:rPr>
          <w:rFonts w:ascii="Gill Sans MT" w:hAnsi="Gill Sans MT"/>
          <w:sz w:val="24"/>
          <w:szCs w:val="24"/>
        </w:rPr>
        <w:t>) to help the trust board fulfil this purpose and to strengthen MAT governance.</w:t>
      </w:r>
    </w:p>
    <w:p w14:paraId="63AF05CF" w14:textId="77777777" w:rsidR="004F2E04" w:rsidRDefault="004F2E04" w:rsidP="004F2E04">
      <w:pPr>
        <w:ind w:firstLine="0"/>
        <w:rPr>
          <w:rFonts w:ascii="Gill Sans MT" w:hAnsi="Gill Sans MT"/>
          <w:sz w:val="24"/>
          <w:szCs w:val="24"/>
        </w:rPr>
      </w:pPr>
    </w:p>
    <w:p w14:paraId="330C031E" w14:textId="77777777" w:rsidR="004F2E04" w:rsidRPr="004F2E04" w:rsidRDefault="004F2E04" w:rsidP="004F2E04">
      <w:pPr>
        <w:ind w:firstLine="0"/>
        <w:rPr>
          <w:rFonts w:ascii="Gill Sans MT" w:hAnsi="Gill Sans MT"/>
          <w:b/>
          <w:bCs/>
          <w:sz w:val="24"/>
          <w:szCs w:val="24"/>
        </w:rPr>
      </w:pPr>
    </w:p>
    <w:p w14:paraId="34C89062" w14:textId="4C7EAEFD" w:rsidR="00F445FB" w:rsidRPr="004F2E04" w:rsidRDefault="00F445FB" w:rsidP="004F2E04">
      <w:pPr>
        <w:ind w:firstLine="0"/>
        <w:rPr>
          <w:rFonts w:ascii="Gill Sans MT" w:hAnsi="Gill Sans MT"/>
          <w:b/>
          <w:bCs/>
          <w:sz w:val="24"/>
          <w:szCs w:val="24"/>
        </w:rPr>
      </w:pPr>
      <w:r w:rsidRPr="004F2E04">
        <w:rPr>
          <w:rFonts w:ascii="Gill Sans MT" w:hAnsi="Gill Sans MT"/>
          <w:b/>
          <w:bCs/>
          <w:sz w:val="24"/>
          <w:szCs w:val="24"/>
        </w:rPr>
        <w:t>Responsibilities</w:t>
      </w:r>
    </w:p>
    <w:p w14:paraId="0D57E0DD" w14:textId="2D975D0C" w:rsidR="00F445FB" w:rsidRDefault="00F445FB" w:rsidP="00F445FB">
      <w:pPr>
        <w:pStyle w:val="Bodytext1"/>
        <w:spacing w:before="160" w:after="80"/>
        <w:rPr>
          <w:rFonts w:ascii="Gill Sans MT" w:hAnsi="Gill Sans MT"/>
          <w:sz w:val="24"/>
          <w:szCs w:val="24"/>
        </w:rPr>
      </w:pPr>
      <w:r w:rsidRPr="004F2E04">
        <w:rPr>
          <w:rFonts w:ascii="Gill Sans MT" w:hAnsi="Gill Sans MT"/>
          <w:sz w:val="24"/>
          <w:szCs w:val="24"/>
        </w:rPr>
        <w:t xml:space="preserve">NGA </w:t>
      </w:r>
      <w:hyperlink r:id="rId7" w:history="1">
        <w:r w:rsidRPr="004F2E04">
          <w:rPr>
            <w:rStyle w:val="Hyperlink"/>
            <w:rFonts w:ascii="Gill Sans MT" w:hAnsi="Gill Sans MT"/>
            <w:sz w:val="24"/>
            <w:szCs w:val="24"/>
          </w:rPr>
          <w:t>research</w:t>
        </w:r>
      </w:hyperlink>
      <w:r w:rsidRPr="004F2E04">
        <w:rPr>
          <w:rFonts w:ascii="Gill Sans MT" w:hAnsi="Gill Sans MT"/>
          <w:sz w:val="24"/>
          <w:szCs w:val="24"/>
        </w:rPr>
        <w:t xml:space="preserve"> highlights the ‘4Ss’ (</w:t>
      </w:r>
      <w:r w:rsidRPr="004F2E04">
        <w:rPr>
          <w:rFonts w:ascii="Gill Sans MT" w:hAnsi="Gill Sans MT"/>
          <w:b/>
          <w:bCs/>
          <w:sz w:val="24"/>
          <w:szCs w:val="24"/>
        </w:rPr>
        <w:t>s</w:t>
      </w:r>
      <w:r w:rsidRPr="004F2E04">
        <w:rPr>
          <w:rFonts w:ascii="Gill Sans MT" w:hAnsi="Gill Sans MT"/>
          <w:sz w:val="24"/>
          <w:szCs w:val="24"/>
        </w:rPr>
        <w:t xml:space="preserve">afeguarding, </w:t>
      </w:r>
      <w:r w:rsidRPr="004F2E04">
        <w:rPr>
          <w:rFonts w:ascii="Gill Sans MT" w:hAnsi="Gill Sans MT"/>
          <w:b/>
          <w:bCs/>
          <w:sz w:val="24"/>
          <w:szCs w:val="24"/>
        </w:rPr>
        <w:t>S</w:t>
      </w:r>
      <w:r w:rsidRPr="004F2E04">
        <w:rPr>
          <w:rFonts w:ascii="Gill Sans MT" w:hAnsi="Gill Sans MT"/>
          <w:sz w:val="24"/>
          <w:szCs w:val="24"/>
        </w:rPr>
        <w:t xml:space="preserve">END, </w:t>
      </w:r>
      <w:r w:rsidRPr="004F2E04">
        <w:rPr>
          <w:rFonts w:ascii="Gill Sans MT" w:hAnsi="Gill Sans MT"/>
          <w:b/>
          <w:bCs/>
          <w:sz w:val="24"/>
          <w:szCs w:val="24"/>
        </w:rPr>
        <w:t>s</w:t>
      </w:r>
      <w:r w:rsidRPr="004F2E04">
        <w:rPr>
          <w:rFonts w:ascii="Gill Sans MT" w:hAnsi="Gill Sans MT"/>
          <w:sz w:val="24"/>
          <w:szCs w:val="24"/>
        </w:rPr>
        <w:t xml:space="preserve">tandards and </w:t>
      </w:r>
      <w:r w:rsidRPr="004F2E04">
        <w:rPr>
          <w:rFonts w:ascii="Gill Sans MT" w:hAnsi="Gill Sans MT"/>
          <w:b/>
          <w:bCs/>
          <w:sz w:val="24"/>
          <w:szCs w:val="24"/>
        </w:rPr>
        <w:t>s</w:t>
      </w:r>
      <w:r w:rsidRPr="004F2E04">
        <w:rPr>
          <w:rFonts w:ascii="Gill Sans MT" w:hAnsi="Gill Sans MT"/>
          <w:sz w:val="24"/>
          <w:szCs w:val="24"/>
        </w:rPr>
        <w:t>takeholder engagement) detailed below as the minimum functions typically delegated to the local tier</w:t>
      </w:r>
      <w:r w:rsidR="00B618CB">
        <w:rPr>
          <w:rFonts w:ascii="Gill Sans MT" w:hAnsi="Gill Sans MT"/>
          <w:sz w:val="24"/>
          <w:szCs w:val="24"/>
        </w:rPr>
        <w:t>, which is also in line with the trust scheme of delegation</w:t>
      </w:r>
      <w:r w:rsidRPr="004F2E04">
        <w:rPr>
          <w:rFonts w:ascii="Gill Sans MT" w:hAnsi="Gill Sans MT"/>
          <w:sz w:val="24"/>
          <w:szCs w:val="24"/>
        </w:rPr>
        <w:t>.</w:t>
      </w:r>
    </w:p>
    <w:p w14:paraId="73265D50" w14:textId="77777777" w:rsidR="004F2E04" w:rsidRPr="004F2E04" w:rsidRDefault="004F2E04" w:rsidP="00F445FB">
      <w:pPr>
        <w:pStyle w:val="Bodytext1"/>
        <w:spacing w:before="160" w:after="80"/>
        <w:rPr>
          <w:rFonts w:ascii="Gill Sans MT" w:hAnsi="Gill Sans MT"/>
          <w:sz w:val="24"/>
          <w:szCs w:val="24"/>
        </w:rPr>
      </w:pPr>
    </w:p>
    <w:p w14:paraId="7F5A28EA" w14:textId="77777777" w:rsidR="00F445FB" w:rsidRPr="004F2E04" w:rsidRDefault="00F445FB" w:rsidP="00F445FB">
      <w:pPr>
        <w:pStyle w:val="Heading3"/>
        <w:spacing w:before="160"/>
        <w:rPr>
          <w:rFonts w:ascii="Gill Sans MT" w:hAnsi="Gill Sans MT"/>
          <w:b/>
          <w:bCs/>
          <w:color w:val="auto"/>
        </w:rPr>
      </w:pPr>
      <w:r w:rsidRPr="004F2E04">
        <w:rPr>
          <w:rFonts w:ascii="Gill Sans MT" w:hAnsi="Gill Sans MT"/>
          <w:b/>
          <w:bCs/>
          <w:color w:val="auto"/>
        </w:rPr>
        <w:t>Safeguarding</w:t>
      </w:r>
    </w:p>
    <w:p w14:paraId="40E0A6C6" w14:textId="77777777" w:rsidR="00F445FB" w:rsidRPr="004F2E04" w:rsidRDefault="00F445FB" w:rsidP="00F445FB">
      <w:pPr>
        <w:pStyle w:val="Bodytextbullets"/>
        <w:rPr>
          <w:rFonts w:ascii="Gill Sans MT" w:hAnsi="Gill Sans MT"/>
          <w:sz w:val="24"/>
          <w:szCs w:val="24"/>
        </w:rPr>
      </w:pPr>
      <w:r w:rsidRPr="004F2E04">
        <w:rPr>
          <w:rFonts w:ascii="Gill Sans MT" w:hAnsi="Gill Sans MT"/>
          <w:sz w:val="24"/>
          <w:szCs w:val="24"/>
        </w:rPr>
        <w:t>Ensure that the adopted safeguarding policies and procedures reflect the safeguarding challenges and context of the school.</w:t>
      </w:r>
    </w:p>
    <w:p w14:paraId="056AC6E3" w14:textId="77777777" w:rsidR="00F445FB" w:rsidRPr="004F2E04" w:rsidRDefault="00F445FB" w:rsidP="00F445FB">
      <w:pPr>
        <w:pStyle w:val="Bodytextbullets"/>
        <w:rPr>
          <w:rFonts w:ascii="Gill Sans MT" w:hAnsi="Gill Sans MT"/>
          <w:sz w:val="24"/>
          <w:szCs w:val="24"/>
        </w:rPr>
      </w:pPr>
      <w:r w:rsidRPr="004F2E04">
        <w:rPr>
          <w:rFonts w:ascii="Gill Sans MT" w:hAnsi="Gill Sans MT"/>
          <w:sz w:val="24"/>
          <w:szCs w:val="24"/>
        </w:rPr>
        <w:t>Monitor the implementation of safeguarding policies and the effectiveness of safeguarding arrangements.</w:t>
      </w:r>
    </w:p>
    <w:p w14:paraId="6C5C947B" w14:textId="77777777" w:rsidR="00F445FB" w:rsidRPr="004F2E04" w:rsidRDefault="00F445FB" w:rsidP="00F445FB">
      <w:pPr>
        <w:pStyle w:val="Bodytextbullets"/>
        <w:rPr>
          <w:rFonts w:ascii="Gill Sans MT" w:hAnsi="Gill Sans MT"/>
          <w:sz w:val="24"/>
          <w:szCs w:val="24"/>
        </w:rPr>
      </w:pPr>
      <w:r w:rsidRPr="004F2E04">
        <w:rPr>
          <w:rFonts w:ascii="Gill Sans MT" w:hAnsi="Gill Sans MT"/>
          <w:sz w:val="24"/>
          <w:szCs w:val="24"/>
        </w:rPr>
        <w:t xml:space="preserve">Foster a culture that </w:t>
      </w:r>
      <w:proofErr w:type="spellStart"/>
      <w:r w:rsidRPr="004F2E04">
        <w:rPr>
          <w:rFonts w:ascii="Gill Sans MT" w:hAnsi="Gill Sans MT"/>
          <w:sz w:val="24"/>
          <w:szCs w:val="24"/>
        </w:rPr>
        <w:t>prioritises</w:t>
      </w:r>
      <w:proofErr w:type="spellEnd"/>
      <w:r w:rsidRPr="004F2E04">
        <w:rPr>
          <w:rFonts w:ascii="Gill Sans MT" w:hAnsi="Gill Sans MT"/>
          <w:sz w:val="24"/>
          <w:szCs w:val="24"/>
        </w:rPr>
        <w:t xml:space="preserve"> the safety and wellbeing of all pupils and staff in the school.</w:t>
      </w:r>
    </w:p>
    <w:p w14:paraId="36B91E5B" w14:textId="77777777" w:rsidR="00F445FB" w:rsidRPr="004F2E04" w:rsidRDefault="00F445FB" w:rsidP="00F445FB">
      <w:pPr>
        <w:pStyle w:val="Bodytextbullets"/>
        <w:rPr>
          <w:rFonts w:ascii="Gill Sans MT" w:hAnsi="Gill Sans MT"/>
          <w:sz w:val="24"/>
          <w:szCs w:val="24"/>
        </w:rPr>
      </w:pPr>
      <w:r w:rsidRPr="004F2E04">
        <w:rPr>
          <w:rFonts w:ascii="Gill Sans MT" w:hAnsi="Gill Sans MT"/>
          <w:sz w:val="24"/>
          <w:szCs w:val="24"/>
        </w:rPr>
        <w:t>Work with the Designated Safeguarding Lead (DSL) to ensure that safeguarding procedures are effective.</w:t>
      </w:r>
    </w:p>
    <w:p w14:paraId="76CE63A5" w14:textId="77777777" w:rsidR="00F445FB" w:rsidRDefault="00F445FB" w:rsidP="00F445FB">
      <w:pPr>
        <w:pStyle w:val="Bodytextbullets"/>
        <w:rPr>
          <w:rFonts w:ascii="Gill Sans MT" w:hAnsi="Gill Sans MT"/>
          <w:sz w:val="24"/>
          <w:szCs w:val="24"/>
        </w:rPr>
      </w:pPr>
      <w:r w:rsidRPr="004F2E04">
        <w:rPr>
          <w:rFonts w:ascii="Gill Sans MT" w:hAnsi="Gill Sans MT"/>
          <w:sz w:val="24"/>
          <w:szCs w:val="24"/>
        </w:rPr>
        <w:t xml:space="preserve">Monitor the school’s estate, ensuring that appropriate policies are adopted and followed </w:t>
      </w:r>
      <w:proofErr w:type="gramStart"/>
      <w:r w:rsidRPr="004F2E04">
        <w:rPr>
          <w:rFonts w:ascii="Gill Sans MT" w:hAnsi="Gill Sans MT"/>
          <w:sz w:val="24"/>
          <w:szCs w:val="24"/>
        </w:rPr>
        <w:t>in order to</w:t>
      </w:r>
      <w:proofErr w:type="gramEnd"/>
      <w:r w:rsidRPr="004F2E04">
        <w:rPr>
          <w:rFonts w:ascii="Gill Sans MT" w:hAnsi="Gill Sans MT"/>
          <w:sz w:val="24"/>
          <w:szCs w:val="24"/>
        </w:rPr>
        <w:t xml:space="preserve"> keep pupils and staff safe.</w:t>
      </w:r>
    </w:p>
    <w:p w14:paraId="678EB1CD" w14:textId="77777777" w:rsidR="004F2E04" w:rsidRPr="004F2E04" w:rsidRDefault="004F2E04" w:rsidP="004F2E04">
      <w:pPr>
        <w:pStyle w:val="Bodytextbullets"/>
        <w:numPr>
          <w:ilvl w:val="0"/>
          <w:numId w:val="0"/>
        </w:numPr>
        <w:ind w:left="357"/>
        <w:rPr>
          <w:rFonts w:ascii="Gill Sans MT" w:hAnsi="Gill Sans MT"/>
          <w:sz w:val="24"/>
          <w:szCs w:val="24"/>
        </w:rPr>
      </w:pPr>
    </w:p>
    <w:p w14:paraId="66D1A1EE" w14:textId="77777777" w:rsidR="00F445FB" w:rsidRPr="004F2E04" w:rsidRDefault="00F445FB" w:rsidP="00F445FB">
      <w:pPr>
        <w:pStyle w:val="Heading3"/>
        <w:spacing w:before="160"/>
        <w:rPr>
          <w:rFonts w:ascii="Gill Sans MT" w:hAnsi="Gill Sans MT"/>
          <w:b/>
          <w:bCs/>
          <w:color w:val="auto"/>
        </w:rPr>
      </w:pPr>
      <w:r w:rsidRPr="004F2E04">
        <w:rPr>
          <w:rFonts w:ascii="Gill Sans MT" w:hAnsi="Gill Sans MT"/>
          <w:b/>
          <w:bCs/>
          <w:color w:val="auto"/>
        </w:rPr>
        <w:t>SEND</w:t>
      </w:r>
    </w:p>
    <w:p w14:paraId="133E245F" w14:textId="77777777" w:rsidR="00F445FB" w:rsidRPr="004F2E04" w:rsidRDefault="00F445FB" w:rsidP="00F445FB">
      <w:pPr>
        <w:pStyle w:val="Bodytextbullets"/>
        <w:rPr>
          <w:rFonts w:ascii="Gill Sans MT" w:hAnsi="Gill Sans MT"/>
          <w:sz w:val="24"/>
          <w:szCs w:val="24"/>
        </w:rPr>
      </w:pPr>
      <w:r w:rsidRPr="004F2E04">
        <w:rPr>
          <w:rFonts w:ascii="Gill Sans MT" w:hAnsi="Gill Sans MT"/>
          <w:sz w:val="24"/>
          <w:szCs w:val="24"/>
        </w:rPr>
        <w:t>Ensure that the trust policy for pupils with special educational needs and disabilities (SEND) is implemented and adapted to the specific school context where necessary.</w:t>
      </w:r>
    </w:p>
    <w:p w14:paraId="5205FC1F" w14:textId="77777777" w:rsidR="00F445FB" w:rsidRPr="004F2E04" w:rsidRDefault="00F445FB" w:rsidP="00F445FB">
      <w:pPr>
        <w:pStyle w:val="Bodytextbullets"/>
        <w:rPr>
          <w:rFonts w:ascii="Gill Sans MT" w:hAnsi="Gill Sans MT"/>
          <w:sz w:val="24"/>
          <w:szCs w:val="24"/>
        </w:rPr>
      </w:pPr>
      <w:r w:rsidRPr="004F2E04">
        <w:rPr>
          <w:rFonts w:ascii="Gill Sans MT" w:hAnsi="Gill Sans MT"/>
          <w:sz w:val="24"/>
          <w:szCs w:val="24"/>
        </w:rPr>
        <w:lastRenderedPageBreak/>
        <w:t>Seek assurance that staff are trained to implement pupil strategies and support plans.</w:t>
      </w:r>
    </w:p>
    <w:p w14:paraId="4AA60029" w14:textId="77777777" w:rsidR="00F445FB" w:rsidRPr="004F2E04" w:rsidRDefault="00F445FB" w:rsidP="00F445FB">
      <w:pPr>
        <w:pStyle w:val="Bodytextbullets"/>
        <w:rPr>
          <w:rFonts w:ascii="Gill Sans MT" w:hAnsi="Gill Sans MT"/>
          <w:sz w:val="24"/>
          <w:szCs w:val="24"/>
        </w:rPr>
      </w:pPr>
      <w:r w:rsidRPr="004F2E04">
        <w:rPr>
          <w:rFonts w:ascii="Gill Sans MT" w:hAnsi="Gill Sans MT"/>
          <w:sz w:val="24"/>
          <w:szCs w:val="24"/>
        </w:rPr>
        <w:t>Ensure pupils with SEND have the resources they need to succeed.</w:t>
      </w:r>
    </w:p>
    <w:p w14:paraId="5D6108FF" w14:textId="77777777" w:rsidR="00F445FB" w:rsidRPr="004F2E04" w:rsidRDefault="00F445FB" w:rsidP="00F445FB">
      <w:pPr>
        <w:pStyle w:val="Bodytextbullets"/>
        <w:rPr>
          <w:rFonts w:ascii="Gill Sans MT" w:hAnsi="Gill Sans MT"/>
          <w:sz w:val="24"/>
          <w:szCs w:val="24"/>
        </w:rPr>
      </w:pPr>
      <w:r w:rsidRPr="004F2E04">
        <w:rPr>
          <w:rFonts w:ascii="Gill Sans MT" w:hAnsi="Gill Sans MT"/>
          <w:sz w:val="24"/>
          <w:szCs w:val="24"/>
        </w:rPr>
        <w:t>Work in partnership with the Special Educational Needs Coordinator (SENCO) as well as other stakeholders and the wider MAT community to ensure that pupils with SEND are well-supported and included in all aspects of school life.</w:t>
      </w:r>
    </w:p>
    <w:p w14:paraId="6EA31240" w14:textId="77777777" w:rsidR="00F445FB" w:rsidRDefault="00F445FB" w:rsidP="00F445FB">
      <w:pPr>
        <w:pStyle w:val="Bodytextbullets"/>
        <w:rPr>
          <w:rFonts w:ascii="Gill Sans MT" w:hAnsi="Gill Sans MT"/>
          <w:sz w:val="24"/>
          <w:szCs w:val="24"/>
        </w:rPr>
      </w:pPr>
      <w:r w:rsidRPr="004F2E04">
        <w:rPr>
          <w:rFonts w:ascii="Gill Sans MT" w:hAnsi="Gill Sans MT"/>
          <w:sz w:val="24"/>
          <w:szCs w:val="24"/>
        </w:rPr>
        <w:t>Monitor the overall effectiveness of the school’s SEND provision, referring to pupil outcomes and other relevant data.</w:t>
      </w:r>
    </w:p>
    <w:p w14:paraId="2CB87EE9" w14:textId="77777777" w:rsidR="004F2E04" w:rsidRPr="004F2E04" w:rsidRDefault="004F2E04" w:rsidP="004F2E04">
      <w:pPr>
        <w:pStyle w:val="Bodytextbullets"/>
        <w:numPr>
          <w:ilvl w:val="0"/>
          <w:numId w:val="0"/>
        </w:numPr>
        <w:ind w:left="357"/>
        <w:rPr>
          <w:rFonts w:ascii="Gill Sans MT" w:hAnsi="Gill Sans MT"/>
          <w:sz w:val="24"/>
          <w:szCs w:val="24"/>
        </w:rPr>
      </w:pPr>
    </w:p>
    <w:p w14:paraId="01000582" w14:textId="77777777" w:rsidR="00F445FB" w:rsidRPr="004F2E04" w:rsidRDefault="00F445FB" w:rsidP="00F445FB">
      <w:pPr>
        <w:pStyle w:val="Heading3"/>
        <w:spacing w:before="160"/>
        <w:ind w:right="-8"/>
        <w:rPr>
          <w:rFonts w:ascii="Gill Sans MT" w:hAnsi="Gill Sans MT"/>
          <w:b/>
          <w:bCs/>
          <w:color w:val="auto"/>
        </w:rPr>
      </w:pPr>
      <w:r w:rsidRPr="004F2E04">
        <w:rPr>
          <w:rFonts w:ascii="Gill Sans MT" w:hAnsi="Gill Sans MT"/>
          <w:b/>
          <w:bCs/>
          <w:color w:val="auto"/>
        </w:rPr>
        <w:t>Standards</w:t>
      </w:r>
    </w:p>
    <w:p w14:paraId="78E00133" w14:textId="77777777" w:rsidR="00F445FB" w:rsidRPr="004F2E04" w:rsidRDefault="00F445FB" w:rsidP="00F445FB">
      <w:pPr>
        <w:pStyle w:val="Bodytextbullets"/>
        <w:rPr>
          <w:rFonts w:ascii="Gill Sans MT" w:hAnsi="Gill Sans MT"/>
          <w:sz w:val="24"/>
          <w:szCs w:val="24"/>
        </w:rPr>
      </w:pPr>
      <w:r w:rsidRPr="004F2E04">
        <w:rPr>
          <w:rFonts w:ascii="Gill Sans MT" w:hAnsi="Gill Sans MT"/>
          <w:sz w:val="24"/>
          <w:szCs w:val="24"/>
        </w:rPr>
        <w:t>Ensure that the trust’s vision, ethos and strategy is adopted and applied by school leaders.</w:t>
      </w:r>
    </w:p>
    <w:p w14:paraId="449AEB7A" w14:textId="77777777" w:rsidR="00F445FB" w:rsidRPr="004F2E04" w:rsidRDefault="00F445FB" w:rsidP="00F445FB">
      <w:pPr>
        <w:pStyle w:val="Bodytextbullets"/>
        <w:rPr>
          <w:rFonts w:ascii="Gill Sans MT" w:hAnsi="Gill Sans MT"/>
          <w:sz w:val="24"/>
          <w:szCs w:val="24"/>
        </w:rPr>
      </w:pPr>
      <w:r w:rsidRPr="004F2E04">
        <w:rPr>
          <w:rFonts w:ascii="Gill Sans MT" w:hAnsi="Gill Sans MT"/>
          <w:sz w:val="24"/>
          <w:szCs w:val="24"/>
        </w:rPr>
        <w:t>Work with senior leaders to identify areas for improvement and develop strategies to address them in line with the trust’s strategic objectives.</w:t>
      </w:r>
    </w:p>
    <w:p w14:paraId="0648868F" w14:textId="77777777" w:rsidR="00F445FB" w:rsidRPr="004F2E04" w:rsidRDefault="00F445FB" w:rsidP="00F445FB">
      <w:pPr>
        <w:pStyle w:val="Bodytextbullets"/>
        <w:rPr>
          <w:rFonts w:ascii="Gill Sans MT" w:hAnsi="Gill Sans MT"/>
          <w:sz w:val="24"/>
          <w:szCs w:val="24"/>
        </w:rPr>
      </w:pPr>
      <w:r w:rsidRPr="004F2E04">
        <w:rPr>
          <w:rFonts w:ascii="Gill Sans MT" w:hAnsi="Gill Sans MT"/>
          <w:sz w:val="24"/>
          <w:szCs w:val="24"/>
        </w:rPr>
        <w:t>Monitor school performance and improvement through regular reviews of performance data, including exam results, attendance rates, and pupil progress, to ensure that the school is meeting its targets.</w:t>
      </w:r>
    </w:p>
    <w:p w14:paraId="275ECA42" w14:textId="77777777" w:rsidR="00F445FB" w:rsidRPr="004F2E04" w:rsidRDefault="00F445FB" w:rsidP="00F445FB">
      <w:pPr>
        <w:pStyle w:val="Bodytextbullets"/>
        <w:rPr>
          <w:rFonts w:ascii="Gill Sans MT" w:hAnsi="Gill Sans MT"/>
          <w:sz w:val="24"/>
          <w:szCs w:val="24"/>
        </w:rPr>
      </w:pPr>
      <w:r w:rsidRPr="004F2E04">
        <w:rPr>
          <w:rFonts w:ascii="Gill Sans MT" w:hAnsi="Gill Sans MT"/>
          <w:sz w:val="24"/>
          <w:szCs w:val="24"/>
        </w:rPr>
        <w:t>Ensure that the trust’s curriculum is being provided to pupils in an appropriate manner for the school’s context.</w:t>
      </w:r>
    </w:p>
    <w:p w14:paraId="7A820331" w14:textId="77777777" w:rsidR="00F445FB" w:rsidRPr="004F2E04" w:rsidRDefault="00F445FB" w:rsidP="00F445FB">
      <w:pPr>
        <w:pStyle w:val="Bodytextbullets"/>
        <w:rPr>
          <w:rFonts w:ascii="Gill Sans MT" w:hAnsi="Gill Sans MT"/>
          <w:sz w:val="24"/>
          <w:szCs w:val="24"/>
        </w:rPr>
      </w:pPr>
      <w:r w:rsidRPr="004F2E04">
        <w:rPr>
          <w:rFonts w:ascii="Gill Sans MT" w:hAnsi="Gill Sans MT"/>
          <w:sz w:val="24"/>
          <w:szCs w:val="24"/>
        </w:rPr>
        <w:t>Ensure that the required policies and procedures are in place and that the school is operating effectively in line with these policies.</w:t>
      </w:r>
    </w:p>
    <w:p w14:paraId="68C157FF" w14:textId="77777777" w:rsidR="00F445FB" w:rsidRDefault="00F445FB" w:rsidP="00F445FB">
      <w:pPr>
        <w:pStyle w:val="Bodytextbullets"/>
        <w:rPr>
          <w:rFonts w:ascii="Gill Sans MT" w:hAnsi="Gill Sans MT"/>
          <w:sz w:val="24"/>
          <w:szCs w:val="24"/>
        </w:rPr>
      </w:pPr>
      <w:r w:rsidRPr="004F2E04">
        <w:rPr>
          <w:rFonts w:ascii="Gill Sans MT" w:hAnsi="Gill Sans MT"/>
          <w:sz w:val="24"/>
          <w:szCs w:val="24"/>
        </w:rPr>
        <w:t xml:space="preserve">Establish a strong relationship with the headteacher </w:t>
      </w:r>
      <w:bookmarkStart w:id="0" w:name="_Int_YBUoXJ2S"/>
      <w:proofErr w:type="gramStart"/>
      <w:r w:rsidRPr="004F2E04">
        <w:rPr>
          <w:rFonts w:ascii="Gill Sans MT" w:hAnsi="Gill Sans MT"/>
          <w:sz w:val="24"/>
          <w:szCs w:val="24"/>
        </w:rPr>
        <w:t>in order to</w:t>
      </w:r>
      <w:bookmarkEnd w:id="0"/>
      <w:proofErr w:type="gramEnd"/>
      <w:r w:rsidRPr="004F2E04">
        <w:rPr>
          <w:rFonts w:ascii="Gill Sans MT" w:hAnsi="Gill Sans MT"/>
          <w:sz w:val="24"/>
          <w:szCs w:val="24"/>
        </w:rPr>
        <w:t xml:space="preserve"> provide effective support and challenge, including providing feedback to the headteacher’s performance management process.</w:t>
      </w:r>
    </w:p>
    <w:p w14:paraId="4DC8757E" w14:textId="77777777" w:rsidR="002E1AC8" w:rsidRPr="004F2E04" w:rsidRDefault="002E1AC8" w:rsidP="002E1AC8">
      <w:pPr>
        <w:pStyle w:val="Bodytextbullets"/>
        <w:numPr>
          <w:ilvl w:val="0"/>
          <w:numId w:val="0"/>
        </w:numPr>
        <w:ind w:left="357"/>
        <w:rPr>
          <w:rFonts w:ascii="Gill Sans MT" w:hAnsi="Gill Sans MT"/>
          <w:sz w:val="24"/>
          <w:szCs w:val="24"/>
        </w:rPr>
      </w:pPr>
    </w:p>
    <w:p w14:paraId="5C59D2BD" w14:textId="77777777" w:rsidR="00F445FB" w:rsidRPr="002E1AC8" w:rsidRDefault="00F445FB" w:rsidP="00F445FB">
      <w:pPr>
        <w:pStyle w:val="Heading3"/>
        <w:spacing w:before="160"/>
        <w:rPr>
          <w:rFonts w:ascii="Gill Sans MT" w:hAnsi="Gill Sans MT"/>
          <w:b/>
          <w:bCs/>
          <w:color w:val="auto"/>
        </w:rPr>
      </w:pPr>
      <w:r w:rsidRPr="002E1AC8">
        <w:rPr>
          <w:rFonts w:ascii="Gill Sans MT" w:hAnsi="Gill Sans MT"/>
          <w:b/>
          <w:bCs/>
          <w:color w:val="auto"/>
        </w:rPr>
        <w:t>Stakeholder engagement</w:t>
      </w:r>
    </w:p>
    <w:p w14:paraId="7CF67539" w14:textId="77777777" w:rsidR="00F445FB" w:rsidRPr="004F2E04" w:rsidRDefault="00F445FB" w:rsidP="00F445FB">
      <w:pPr>
        <w:pStyle w:val="Bodytextbullets"/>
        <w:rPr>
          <w:rFonts w:ascii="Gill Sans MT" w:hAnsi="Gill Sans MT"/>
          <w:sz w:val="24"/>
          <w:szCs w:val="24"/>
        </w:rPr>
      </w:pPr>
      <w:r w:rsidRPr="004F2E04">
        <w:rPr>
          <w:rFonts w:ascii="Gill Sans MT" w:hAnsi="Gill Sans MT"/>
          <w:sz w:val="24"/>
          <w:szCs w:val="24"/>
        </w:rPr>
        <w:t>Consult stakeholders such as parents, staff and pupils, and use these insights to inform decision-making.</w:t>
      </w:r>
    </w:p>
    <w:p w14:paraId="15FC0060" w14:textId="77777777" w:rsidR="00F445FB" w:rsidRPr="004F2E04" w:rsidRDefault="00F445FB" w:rsidP="00F445FB">
      <w:pPr>
        <w:pStyle w:val="Bodytextbullets"/>
        <w:rPr>
          <w:rFonts w:ascii="Gill Sans MT" w:hAnsi="Gill Sans MT"/>
          <w:sz w:val="24"/>
          <w:szCs w:val="24"/>
        </w:rPr>
      </w:pPr>
      <w:r w:rsidRPr="004F2E04">
        <w:rPr>
          <w:rFonts w:ascii="Gill Sans MT" w:hAnsi="Gill Sans MT"/>
          <w:sz w:val="24"/>
          <w:szCs w:val="24"/>
        </w:rPr>
        <w:t xml:space="preserve">Help stakeholders to understand the trust’s values and vision for the future. </w:t>
      </w:r>
    </w:p>
    <w:p w14:paraId="7FA70F4E" w14:textId="77777777" w:rsidR="00F445FB" w:rsidRDefault="00F445FB" w:rsidP="00F445FB">
      <w:pPr>
        <w:pStyle w:val="Bodytextbullets"/>
        <w:rPr>
          <w:rFonts w:ascii="Gill Sans MT" w:hAnsi="Gill Sans MT"/>
          <w:sz w:val="24"/>
          <w:szCs w:val="24"/>
        </w:rPr>
      </w:pPr>
      <w:r w:rsidRPr="004F2E04">
        <w:rPr>
          <w:rFonts w:ascii="Gill Sans MT" w:hAnsi="Gill Sans MT"/>
          <w:sz w:val="24"/>
          <w:szCs w:val="24"/>
        </w:rPr>
        <w:t>Provide the trust board with insight into the challenges and opportunities faced by the school’s local community.</w:t>
      </w:r>
    </w:p>
    <w:p w14:paraId="072AF512" w14:textId="77777777" w:rsidR="002E1AC8" w:rsidRPr="004F2E04" w:rsidRDefault="002E1AC8" w:rsidP="002E1AC8">
      <w:pPr>
        <w:pStyle w:val="Bodytextbullets"/>
        <w:numPr>
          <w:ilvl w:val="0"/>
          <w:numId w:val="0"/>
        </w:numPr>
        <w:ind w:left="357"/>
        <w:rPr>
          <w:rFonts w:ascii="Gill Sans MT" w:hAnsi="Gill Sans MT"/>
          <w:sz w:val="24"/>
          <w:szCs w:val="24"/>
        </w:rPr>
      </w:pPr>
    </w:p>
    <w:p w14:paraId="47031886" w14:textId="77777777" w:rsidR="00F445FB" w:rsidRPr="002E1AC8" w:rsidRDefault="00F445FB" w:rsidP="00F445FB">
      <w:pPr>
        <w:pStyle w:val="Heading3"/>
        <w:spacing w:before="160"/>
        <w:rPr>
          <w:rFonts w:ascii="Gill Sans MT" w:hAnsi="Gill Sans MT"/>
          <w:b/>
          <w:bCs/>
          <w:color w:val="auto"/>
        </w:rPr>
      </w:pPr>
      <w:r w:rsidRPr="002E1AC8">
        <w:rPr>
          <w:rFonts w:ascii="Gill Sans MT" w:hAnsi="Gill Sans MT"/>
          <w:b/>
          <w:bCs/>
          <w:color w:val="auto"/>
        </w:rPr>
        <w:t>Panels and committees</w:t>
      </w:r>
    </w:p>
    <w:p w14:paraId="5CD0A9D0" w14:textId="77777777" w:rsidR="00F445FB" w:rsidRPr="004F2E04" w:rsidRDefault="00F445FB" w:rsidP="00F445FB">
      <w:pPr>
        <w:pStyle w:val="Bodytext1"/>
        <w:rPr>
          <w:rFonts w:ascii="Gill Sans MT" w:hAnsi="Gill Sans MT"/>
          <w:sz w:val="24"/>
          <w:szCs w:val="24"/>
        </w:rPr>
      </w:pPr>
      <w:r w:rsidRPr="004F2E04">
        <w:rPr>
          <w:rFonts w:ascii="Gill Sans MT" w:hAnsi="Gill Sans MT"/>
          <w:sz w:val="24"/>
          <w:szCs w:val="24"/>
        </w:rPr>
        <w:t xml:space="preserve">When required, local governors may be expected to serve on panels </w:t>
      </w:r>
      <w:bookmarkStart w:id="1" w:name="_Int_d8UwwPzB"/>
      <w:proofErr w:type="gramStart"/>
      <w:r w:rsidRPr="004F2E04">
        <w:rPr>
          <w:rFonts w:ascii="Gill Sans MT" w:hAnsi="Gill Sans MT"/>
          <w:sz w:val="24"/>
          <w:szCs w:val="24"/>
        </w:rPr>
        <w:t>in order to</w:t>
      </w:r>
      <w:bookmarkEnd w:id="1"/>
      <w:proofErr w:type="gramEnd"/>
      <w:r w:rsidRPr="004F2E04">
        <w:rPr>
          <w:rFonts w:ascii="Gill Sans MT" w:hAnsi="Gill Sans MT"/>
          <w:sz w:val="24"/>
          <w:szCs w:val="24"/>
        </w:rPr>
        <w:t xml:space="preserve">: </w:t>
      </w:r>
    </w:p>
    <w:p w14:paraId="4C0F884C" w14:textId="77777777" w:rsidR="00F445FB" w:rsidRPr="004F2E04" w:rsidRDefault="00F445FB" w:rsidP="00F445FB">
      <w:pPr>
        <w:pStyle w:val="Bodytextbullets"/>
        <w:rPr>
          <w:rFonts w:ascii="Gill Sans MT" w:hAnsi="Gill Sans MT"/>
          <w:sz w:val="24"/>
          <w:szCs w:val="24"/>
        </w:rPr>
      </w:pPr>
      <w:r w:rsidRPr="004F2E04">
        <w:rPr>
          <w:rFonts w:ascii="Gill Sans MT" w:hAnsi="Gill Sans MT"/>
          <w:sz w:val="24"/>
          <w:szCs w:val="24"/>
        </w:rPr>
        <w:t xml:space="preserve">hear staff grievances and disciplinary </w:t>
      </w:r>
      <w:proofErr w:type="gramStart"/>
      <w:r w:rsidRPr="004F2E04">
        <w:rPr>
          <w:rFonts w:ascii="Gill Sans MT" w:hAnsi="Gill Sans MT"/>
          <w:sz w:val="24"/>
          <w:szCs w:val="24"/>
        </w:rPr>
        <w:t>matters</w:t>
      </w:r>
      <w:proofErr w:type="gramEnd"/>
    </w:p>
    <w:p w14:paraId="0AECAF7E" w14:textId="77777777" w:rsidR="00F445FB" w:rsidRPr="004F2E04" w:rsidRDefault="00F445FB" w:rsidP="00F445FB">
      <w:pPr>
        <w:pStyle w:val="Bodytextbullets"/>
        <w:rPr>
          <w:rFonts w:ascii="Gill Sans MT" w:hAnsi="Gill Sans MT"/>
          <w:sz w:val="24"/>
          <w:szCs w:val="24"/>
        </w:rPr>
      </w:pPr>
      <w:r w:rsidRPr="004F2E04">
        <w:rPr>
          <w:rFonts w:ascii="Gill Sans MT" w:hAnsi="Gill Sans MT"/>
          <w:sz w:val="24"/>
          <w:szCs w:val="24"/>
        </w:rPr>
        <w:t xml:space="preserve">review decisions to exclude </w:t>
      </w:r>
      <w:proofErr w:type="gramStart"/>
      <w:r w:rsidRPr="004F2E04">
        <w:rPr>
          <w:rFonts w:ascii="Gill Sans MT" w:hAnsi="Gill Sans MT"/>
          <w:sz w:val="24"/>
          <w:szCs w:val="24"/>
        </w:rPr>
        <w:t>pupils</w:t>
      </w:r>
      <w:proofErr w:type="gramEnd"/>
    </w:p>
    <w:p w14:paraId="35152D1F" w14:textId="77777777" w:rsidR="00F445FB" w:rsidRDefault="00F445FB" w:rsidP="00F445FB">
      <w:pPr>
        <w:pStyle w:val="Bodytextbullets"/>
        <w:rPr>
          <w:rFonts w:ascii="Gill Sans MT" w:hAnsi="Gill Sans MT"/>
          <w:sz w:val="24"/>
          <w:szCs w:val="24"/>
        </w:rPr>
      </w:pPr>
      <w:r w:rsidRPr="004F2E04">
        <w:rPr>
          <w:rFonts w:ascii="Gill Sans MT" w:hAnsi="Gill Sans MT"/>
          <w:sz w:val="24"/>
          <w:szCs w:val="24"/>
        </w:rPr>
        <w:t>deal with formal complaints in line with the trust’s complaints procedure</w:t>
      </w:r>
    </w:p>
    <w:p w14:paraId="5D647F1A" w14:textId="77777777" w:rsidR="002E1AC8" w:rsidRPr="004F2E04" w:rsidRDefault="002E1AC8" w:rsidP="002E1AC8">
      <w:pPr>
        <w:pStyle w:val="Bodytextbullets"/>
        <w:numPr>
          <w:ilvl w:val="0"/>
          <w:numId w:val="0"/>
        </w:numPr>
        <w:ind w:left="357"/>
        <w:rPr>
          <w:rFonts w:ascii="Gill Sans MT" w:hAnsi="Gill Sans MT"/>
          <w:sz w:val="24"/>
          <w:szCs w:val="24"/>
        </w:rPr>
      </w:pPr>
    </w:p>
    <w:p w14:paraId="436F1A4D" w14:textId="77777777" w:rsidR="002161A8" w:rsidRDefault="002161A8" w:rsidP="00F445FB">
      <w:pPr>
        <w:pStyle w:val="Heading3"/>
        <w:spacing w:before="160"/>
        <w:rPr>
          <w:rFonts w:ascii="Gill Sans MT" w:hAnsi="Gill Sans MT"/>
          <w:b/>
          <w:bCs/>
          <w:color w:val="auto"/>
        </w:rPr>
      </w:pPr>
    </w:p>
    <w:p w14:paraId="0870C885" w14:textId="40EF9D37" w:rsidR="00F445FB" w:rsidRPr="002E1AC8" w:rsidRDefault="00F445FB" w:rsidP="00F445FB">
      <w:pPr>
        <w:pStyle w:val="Heading3"/>
        <w:spacing w:before="160"/>
        <w:rPr>
          <w:rFonts w:ascii="Gill Sans MT" w:hAnsi="Gill Sans MT"/>
          <w:b/>
          <w:bCs/>
          <w:color w:val="auto"/>
        </w:rPr>
      </w:pPr>
      <w:r w:rsidRPr="002E1AC8">
        <w:rPr>
          <w:rFonts w:ascii="Gill Sans MT" w:hAnsi="Gill Sans MT"/>
          <w:b/>
          <w:bCs/>
          <w:color w:val="auto"/>
        </w:rPr>
        <w:t>Contribution to the academy committee</w:t>
      </w:r>
    </w:p>
    <w:p w14:paraId="382E22C6" w14:textId="4C66C6E9" w:rsidR="002E1AC8" w:rsidRDefault="00F445FB" w:rsidP="00F445FB">
      <w:pPr>
        <w:pStyle w:val="Bodytext1"/>
        <w:rPr>
          <w:rFonts w:ascii="Gill Sans MT" w:hAnsi="Gill Sans MT"/>
          <w:sz w:val="24"/>
          <w:szCs w:val="24"/>
        </w:rPr>
      </w:pPr>
      <w:r w:rsidRPr="004F2E04">
        <w:rPr>
          <w:rFonts w:ascii="Gill Sans MT" w:hAnsi="Gill Sans MT"/>
          <w:sz w:val="24"/>
          <w:szCs w:val="24"/>
        </w:rPr>
        <w:t>Local governors should ensure that they are making a positive and meaningful contribution to the committee by:</w:t>
      </w:r>
    </w:p>
    <w:p w14:paraId="2A7C64B1" w14:textId="77777777" w:rsidR="002E1AC8" w:rsidRPr="004F2E04" w:rsidRDefault="002E1AC8" w:rsidP="00F445FB">
      <w:pPr>
        <w:pStyle w:val="Bodytext1"/>
        <w:rPr>
          <w:rFonts w:ascii="Gill Sans MT" w:hAnsi="Gill Sans MT"/>
          <w:sz w:val="24"/>
          <w:szCs w:val="24"/>
        </w:rPr>
      </w:pPr>
    </w:p>
    <w:p w14:paraId="6A296207" w14:textId="77777777" w:rsidR="00F445FB" w:rsidRPr="004F2E04" w:rsidRDefault="00F445FB" w:rsidP="00F445FB">
      <w:pPr>
        <w:pStyle w:val="Bodytextbullets"/>
        <w:rPr>
          <w:rFonts w:ascii="Gill Sans MT" w:hAnsi="Gill Sans MT"/>
          <w:sz w:val="24"/>
          <w:szCs w:val="24"/>
        </w:rPr>
      </w:pPr>
      <w:r w:rsidRPr="004F2E04">
        <w:rPr>
          <w:rFonts w:ascii="Gill Sans MT" w:hAnsi="Gill Sans MT"/>
          <w:sz w:val="24"/>
          <w:szCs w:val="24"/>
        </w:rPr>
        <w:t>attending meetings, reading papers, and preparing questions for senior leaders in advance</w:t>
      </w:r>
    </w:p>
    <w:p w14:paraId="50A299EF" w14:textId="77777777" w:rsidR="00F445FB" w:rsidRPr="004F2E04" w:rsidRDefault="00F445FB" w:rsidP="00F445FB">
      <w:pPr>
        <w:pStyle w:val="Bodytextbullets"/>
        <w:rPr>
          <w:rFonts w:ascii="Gill Sans MT" w:hAnsi="Gill Sans MT"/>
          <w:sz w:val="24"/>
          <w:szCs w:val="24"/>
        </w:rPr>
      </w:pPr>
      <w:r w:rsidRPr="004F2E04">
        <w:rPr>
          <w:rFonts w:ascii="Gill Sans MT" w:hAnsi="Gill Sans MT"/>
          <w:sz w:val="24"/>
          <w:szCs w:val="24"/>
        </w:rPr>
        <w:t>establishing and maintaining professional relationships with senior leaders and colleagues on the committee</w:t>
      </w:r>
    </w:p>
    <w:p w14:paraId="08F8352D" w14:textId="77777777" w:rsidR="00F445FB" w:rsidRPr="004F2E04" w:rsidRDefault="00F445FB" w:rsidP="00F445FB">
      <w:pPr>
        <w:pStyle w:val="Bodytextbullets"/>
        <w:rPr>
          <w:rFonts w:ascii="Gill Sans MT" w:hAnsi="Gill Sans MT"/>
          <w:sz w:val="24"/>
          <w:szCs w:val="24"/>
        </w:rPr>
      </w:pPr>
      <w:r w:rsidRPr="004F2E04">
        <w:rPr>
          <w:rFonts w:ascii="Gill Sans MT" w:hAnsi="Gill Sans MT"/>
          <w:sz w:val="24"/>
          <w:szCs w:val="24"/>
        </w:rPr>
        <w:t xml:space="preserve">getting to know the school, including visiting the school occasionally during school </w:t>
      </w:r>
      <w:proofErr w:type="gramStart"/>
      <w:r w:rsidRPr="004F2E04">
        <w:rPr>
          <w:rFonts w:ascii="Gill Sans MT" w:hAnsi="Gill Sans MT"/>
          <w:sz w:val="24"/>
          <w:szCs w:val="24"/>
        </w:rPr>
        <w:t>hours</w:t>
      </w:r>
      <w:proofErr w:type="gramEnd"/>
      <w:r w:rsidRPr="004F2E04">
        <w:rPr>
          <w:rFonts w:ascii="Gill Sans MT" w:hAnsi="Gill Sans MT"/>
          <w:sz w:val="24"/>
          <w:szCs w:val="24"/>
        </w:rPr>
        <w:t xml:space="preserve"> </w:t>
      </w:r>
    </w:p>
    <w:p w14:paraId="351CC089" w14:textId="77777777" w:rsidR="00F445FB" w:rsidRDefault="00F445FB" w:rsidP="00F445FB">
      <w:pPr>
        <w:pStyle w:val="Bodytextbullets"/>
        <w:spacing w:after="240"/>
        <w:rPr>
          <w:rFonts w:ascii="Gill Sans MT" w:hAnsi="Gill Sans MT"/>
          <w:sz w:val="24"/>
          <w:szCs w:val="24"/>
        </w:rPr>
      </w:pPr>
      <w:r w:rsidRPr="004F2E04">
        <w:rPr>
          <w:rFonts w:ascii="Gill Sans MT" w:hAnsi="Gill Sans MT"/>
          <w:sz w:val="24"/>
          <w:szCs w:val="24"/>
        </w:rPr>
        <w:t xml:space="preserve">undertaking induction training and engaging in ongoing development  </w:t>
      </w:r>
    </w:p>
    <w:p w14:paraId="70105F44" w14:textId="77777777" w:rsidR="002161A8" w:rsidRDefault="002161A8" w:rsidP="002161A8">
      <w:pPr>
        <w:pStyle w:val="Bodytextbullets"/>
        <w:numPr>
          <w:ilvl w:val="0"/>
          <w:numId w:val="0"/>
        </w:numPr>
        <w:spacing w:after="240"/>
        <w:ind w:left="357" w:hanging="357"/>
        <w:rPr>
          <w:rFonts w:ascii="Gill Sans MT" w:hAnsi="Gill Sans MT"/>
          <w:sz w:val="24"/>
          <w:szCs w:val="24"/>
        </w:rPr>
      </w:pPr>
    </w:p>
    <w:p w14:paraId="46FA79A2" w14:textId="41B2626B" w:rsidR="00423485" w:rsidRPr="000025CE" w:rsidRDefault="000025CE" w:rsidP="000025CE">
      <w:pPr>
        <w:pStyle w:val="Bodytextbullets"/>
        <w:numPr>
          <w:ilvl w:val="0"/>
          <w:numId w:val="0"/>
        </w:numPr>
        <w:spacing w:after="240"/>
        <w:ind w:left="357" w:hanging="357"/>
        <w:rPr>
          <w:rFonts w:ascii="Gill Sans MT" w:hAnsi="Gill Sans MT"/>
          <w:b/>
          <w:bCs/>
          <w:sz w:val="24"/>
          <w:szCs w:val="24"/>
        </w:rPr>
      </w:pPr>
      <w:r>
        <w:rPr>
          <w:rFonts w:ascii="Gill Sans MT" w:hAnsi="Gill Sans MT"/>
          <w:b/>
          <w:bCs/>
          <w:sz w:val="24"/>
          <w:szCs w:val="24"/>
        </w:rPr>
        <w:t>Academy v</w:t>
      </w:r>
      <w:r w:rsidR="002161A8" w:rsidRPr="002161A8">
        <w:rPr>
          <w:rFonts w:ascii="Gill Sans MT" w:hAnsi="Gill Sans MT"/>
          <w:b/>
          <w:bCs/>
          <w:sz w:val="24"/>
          <w:szCs w:val="24"/>
        </w:rPr>
        <w:t>isit</w:t>
      </w:r>
    </w:p>
    <w:p w14:paraId="121904FC" w14:textId="77777777" w:rsidR="00423485" w:rsidRPr="000025CE" w:rsidRDefault="00423485" w:rsidP="000025CE">
      <w:pPr>
        <w:ind w:firstLine="0"/>
        <w:rPr>
          <w:rFonts w:ascii="Gill Sans MT" w:hAnsi="Gill Sans MT"/>
          <w:sz w:val="24"/>
          <w:szCs w:val="24"/>
        </w:rPr>
      </w:pPr>
      <w:r w:rsidRPr="000025CE">
        <w:rPr>
          <w:rFonts w:ascii="Gill Sans MT" w:hAnsi="Gill Sans MT"/>
          <w:sz w:val="24"/>
          <w:szCs w:val="24"/>
        </w:rPr>
        <w:t xml:space="preserve">The Guide to the Law states that; ‘Individual governors do not have an automatic right to enter the academy whenever they wish. But they need to be able to visit from time to time to develop their understanding of the academy to enable them to fulfil their statutory responsibility for the conduct of the academy.  </w:t>
      </w:r>
    </w:p>
    <w:p w14:paraId="64E0F5CF" w14:textId="77777777" w:rsidR="00423485" w:rsidRPr="000025CE" w:rsidRDefault="00423485" w:rsidP="00423485">
      <w:pPr>
        <w:spacing w:line="259" w:lineRule="auto"/>
        <w:ind w:firstLine="0"/>
        <w:rPr>
          <w:rFonts w:ascii="Gill Sans MT" w:hAnsi="Gill Sans MT"/>
          <w:sz w:val="24"/>
          <w:szCs w:val="24"/>
        </w:rPr>
      </w:pPr>
      <w:r w:rsidRPr="000025CE">
        <w:rPr>
          <w:rFonts w:ascii="Gill Sans MT" w:hAnsi="Gill Sans MT"/>
          <w:sz w:val="24"/>
          <w:szCs w:val="24"/>
        </w:rPr>
        <w:t xml:space="preserve"> </w:t>
      </w:r>
    </w:p>
    <w:p w14:paraId="2543043B" w14:textId="77777777" w:rsidR="00423485" w:rsidRPr="000025CE" w:rsidRDefault="00423485" w:rsidP="000025CE">
      <w:pPr>
        <w:ind w:firstLine="0"/>
        <w:rPr>
          <w:rFonts w:ascii="Gill Sans MT" w:hAnsi="Gill Sans MT"/>
          <w:sz w:val="24"/>
          <w:szCs w:val="24"/>
        </w:rPr>
      </w:pPr>
      <w:r w:rsidRPr="000025CE">
        <w:rPr>
          <w:rFonts w:ascii="Gill Sans MT" w:hAnsi="Gill Sans MT"/>
          <w:sz w:val="24"/>
          <w:szCs w:val="24"/>
        </w:rPr>
        <w:t xml:space="preserve">Governors should arrange their visits with the Headteacher, who has responsibility for the day-to-day management of the academy. It is often useful to draw up a policy on governors visits to cover things such as giving notice, constructive feedback, and handling concerns. The LAC should plan visits to cover a wide range of academy work and each visit should have a clear purpose.  </w:t>
      </w:r>
    </w:p>
    <w:p w14:paraId="170612D8" w14:textId="77777777" w:rsidR="00423485" w:rsidRPr="000025CE" w:rsidRDefault="00423485" w:rsidP="00423485">
      <w:pPr>
        <w:spacing w:line="259" w:lineRule="auto"/>
        <w:ind w:firstLine="0"/>
        <w:rPr>
          <w:rFonts w:ascii="Gill Sans MT" w:hAnsi="Gill Sans MT"/>
          <w:sz w:val="24"/>
          <w:szCs w:val="24"/>
        </w:rPr>
      </w:pPr>
      <w:r w:rsidRPr="000025CE">
        <w:rPr>
          <w:rFonts w:ascii="Gill Sans MT" w:hAnsi="Gill Sans MT"/>
          <w:sz w:val="24"/>
          <w:szCs w:val="24"/>
        </w:rPr>
        <w:t xml:space="preserve"> </w:t>
      </w:r>
    </w:p>
    <w:p w14:paraId="5F0D9FEA" w14:textId="77777777" w:rsidR="00423485" w:rsidRPr="000025CE" w:rsidRDefault="00423485" w:rsidP="000025CE">
      <w:pPr>
        <w:ind w:firstLine="0"/>
        <w:rPr>
          <w:rFonts w:ascii="Gill Sans MT" w:hAnsi="Gill Sans MT"/>
          <w:sz w:val="24"/>
          <w:szCs w:val="24"/>
        </w:rPr>
      </w:pPr>
      <w:r w:rsidRPr="000025CE">
        <w:rPr>
          <w:rFonts w:ascii="Gill Sans MT" w:hAnsi="Gill Sans MT"/>
          <w:sz w:val="24"/>
          <w:szCs w:val="24"/>
        </w:rPr>
        <w:t xml:space="preserve">Visits by governors can be useful and informative. They do not replace professional inspection, or the monitoring and evaluation carried out by the Headteacher. </w:t>
      </w:r>
    </w:p>
    <w:p w14:paraId="28BCBDBC" w14:textId="77777777" w:rsidR="00423485" w:rsidRPr="000025CE" w:rsidRDefault="00423485" w:rsidP="00423485">
      <w:pPr>
        <w:spacing w:line="259" w:lineRule="auto"/>
        <w:ind w:firstLine="0"/>
        <w:rPr>
          <w:rFonts w:ascii="Gill Sans MT" w:hAnsi="Gill Sans MT"/>
          <w:sz w:val="24"/>
          <w:szCs w:val="24"/>
        </w:rPr>
      </w:pPr>
      <w:r w:rsidRPr="000025CE">
        <w:rPr>
          <w:rFonts w:ascii="Gill Sans MT" w:hAnsi="Gill Sans MT"/>
          <w:sz w:val="24"/>
          <w:szCs w:val="24"/>
        </w:rPr>
        <w:t xml:space="preserve"> </w:t>
      </w:r>
    </w:p>
    <w:p w14:paraId="6BC79416" w14:textId="77777777" w:rsidR="00423485" w:rsidRPr="000025CE" w:rsidRDefault="00423485" w:rsidP="000025CE">
      <w:pPr>
        <w:ind w:firstLine="0"/>
        <w:rPr>
          <w:rFonts w:ascii="Gill Sans MT" w:hAnsi="Gill Sans MT"/>
          <w:sz w:val="24"/>
          <w:szCs w:val="24"/>
        </w:rPr>
      </w:pPr>
      <w:r w:rsidRPr="000025CE">
        <w:rPr>
          <w:rFonts w:ascii="Gill Sans MT" w:hAnsi="Gill Sans MT"/>
          <w:sz w:val="24"/>
          <w:szCs w:val="24"/>
        </w:rPr>
        <w:t xml:space="preserve">Make sure that staff members understand the purpose of the visit. </w:t>
      </w:r>
    </w:p>
    <w:p w14:paraId="6288F212" w14:textId="77777777" w:rsidR="00423485" w:rsidRPr="000025CE" w:rsidRDefault="00423485" w:rsidP="00423485">
      <w:pPr>
        <w:spacing w:line="259" w:lineRule="auto"/>
        <w:ind w:firstLine="0"/>
        <w:rPr>
          <w:rFonts w:ascii="Gill Sans MT" w:hAnsi="Gill Sans MT"/>
          <w:sz w:val="24"/>
          <w:szCs w:val="24"/>
        </w:rPr>
      </w:pPr>
      <w:r w:rsidRPr="000025CE">
        <w:rPr>
          <w:rFonts w:ascii="Gill Sans MT" w:hAnsi="Gill Sans MT"/>
          <w:sz w:val="24"/>
          <w:szCs w:val="24"/>
        </w:rPr>
        <w:t xml:space="preserve"> </w:t>
      </w:r>
    </w:p>
    <w:p w14:paraId="3ABB93E7" w14:textId="77777777" w:rsidR="00423485" w:rsidRPr="000025CE" w:rsidRDefault="00423485" w:rsidP="000025CE">
      <w:pPr>
        <w:ind w:firstLine="0"/>
        <w:rPr>
          <w:rFonts w:ascii="Gill Sans MT" w:hAnsi="Gill Sans MT"/>
          <w:sz w:val="24"/>
          <w:szCs w:val="24"/>
        </w:rPr>
      </w:pPr>
      <w:r w:rsidRPr="000025CE">
        <w:rPr>
          <w:rFonts w:ascii="Gill Sans MT" w:hAnsi="Gill Sans MT"/>
          <w:sz w:val="24"/>
          <w:szCs w:val="24"/>
        </w:rPr>
        <w:t xml:space="preserve">Academies are a working environment and very busy and it is likely it is very different from when governors themselves were at academy!  Whilst staff will welcome the interest of governors' and fully understand their statutory responsibilities, governors must be careful not to interrupt the fundamental business of the academy and the children's education, and finally, remember that teachers often work to a strict timetable and may not always have time to talk to a governor when they are teaching.    </w:t>
      </w:r>
    </w:p>
    <w:p w14:paraId="4925C5F5" w14:textId="77777777" w:rsidR="00423485" w:rsidRPr="000025CE" w:rsidRDefault="00423485" w:rsidP="00423485">
      <w:pPr>
        <w:rPr>
          <w:rFonts w:ascii="Gill Sans MT" w:hAnsi="Gill Sans MT"/>
          <w:sz w:val="24"/>
          <w:szCs w:val="24"/>
        </w:rPr>
      </w:pPr>
    </w:p>
    <w:p w14:paraId="60524D73" w14:textId="77777777" w:rsidR="00423485" w:rsidRPr="000025CE" w:rsidRDefault="00423485" w:rsidP="002161A8">
      <w:pPr>
        <w:pStyle w:val="Bodytextbullets"/>
        <w:numPr>
          <w:ilvl w:val="0"/>
          <w:numId w:val="0"/>
        </w:numPr>
        <w:spacing w:after="240"/>
        <w:ind w:left="357" w:hanging="357"/>
        <w:rPr>
          <w:rFonts w:ascii="Gill Sans MT" w:hAnsi="Gill Sans MT"/>
          <w:b/>
          <w:bCs/>
          <w:sz w:val="24"/>
          <w:szCs w:val="24"/>
        </w:rPr>
      </w:pPr>
    </w:p>
    <w:p w14:paraId="6AB1A033" w14:textId="77777777" w:rsidR="001B283A" w:rsidRPr="004F2E04" w:rsidRDefault="001B283A" w:rsidP="008F0D88">
      <w:pPr>
        <w:ind w:firstLine="0"/>
        <w:jc w:val="both"/>
        <w:rPr>
          <w:rFonts w:ascii="Gill Sans MT" w:eastAsia="Times New Roman" w:hAnsi="Gill Sans MT" w:cs="Times New Roman"/>
          <w:bCs/>
          <w:sz w:val="24"/>
          <w:szCs w:val="24"/>
          <w:shd w:val="clear" w:color="auto" w:fill="FFFFFF"/>
          <w:lang w:eastAsia="en-GB"/>
        </w:rPr>
      </w:pPr>
    </w:p>
    <w:p w14:paraId="1929B380" w14:textId="202B32CF" w:rsidR="00C71BA8" w:rsidRPr="00726529" w:rsidRDefault="0034245A" w:rsidP="0034245A">
      <w:pPr>
        <w:pStyle w:val="Header3"/>
        <w:spacing w:before="160"/>
        <w:rPr>
          <w:rFonts w:ascii="Gill Sans MT" w:hAnsi="Gill Sans MT"/>
          <w:color w:val="auto"/>
          <w:sz w:val="24"/>
        </w:rPr>
      </w:pPr>
      <w:r w:rsidRPr="00726529">
        <w:rPr>
          <w:rFonts w:ascii="Gill Sans MT" w:hAnsi="Gill Sans MT"/>
          <w:color w:val="auto"/>
          <w:sz w:val="24"/>
        </w:rPr>
        <w:lastRenderedPageBreak/>
        <w:t>Expenses</w:t>
      </w:r>
    </w:p>
    <w:p w14:paraId="697195F9" w14:textId="08B1B4D9" w:rsidR="0034245A" w:rsidRPr="00726529" w:rsidRDefault="00E43ABA" w:rsidP="0034245A">
      <w:pPr>
        <w:pStyle w:val="MainText"/>
        <w:rPr>
          <w:rFonts w:ascii="Gill Sans MT" w:hAnsi="Gill Sans MT"/>
          <w:color w:val="auto"/>
          <w:szCs w:val="24"/>
        </w:rPr>
      </w:pPr>
      <w:r w:rsidRPr="00E43ABA">
        <w:rPr>
          <w:rFonts w:ascii="Gill Sans MT" w:hAnsi="Gill Sans MT"/>
          <w:color w:val="auto"/>
          <w:szCs w:val="24"/>
        </w:rPr>
        <w:t>Governors</w:t>
      </w:r>
      <w:r w:rsidR="0034245A" w:rsidRPr="00E43ABA">
        <w:rPr>
          <w:rFonts w:ascii="Gill Sans MT" w:hAnsi="Gill Sans MT"/>
          <w:color w:val="auto"/>
          <w:szCs w:val="24"/>
        </w:rPr>
        <w:t xml:space="preserve"> should receive out of pocket expenses incurred </w:t>
      </w:r>
      <w:proofErr w:type="gramStart"/>
      <w:r w:rsidR="0034245A" w:rsidRPr="00E43ABA">
        <w:rPr>
          <w:rFonts w:ascii="Gill Sans MT" w:hAnsi="Gill Sans MT"/>
          <w:color w:val="auto"/>
          <w:szCs w:val="24"/>
        </w:rPr>
        <w:t>as a result of</w:t>
      </w:r>
      <w:proofErr w:type="gramEnd"/>
      <w:r w:rsidR="0034245A" w:rsidRPr="00E43ABA">
        <w:rPr>
          <w:rFonts w:ascii="Gill Sans MT" w:hAnsi="Gill Sans MT"/>
          <w:color w:val="auto"/>
          <w:szCs w:val="24"/>
        </w:rPr>
        <w:t xml:space="preserve"> fulfilling their role as </w:t>
      </w:r>
      <w:r w:rsidRPr="00E43ABA">
        <w:rPr>
          <w:rFonts w:ascii="Gill Sans MT" w:hAnsi="Gill Sans MT"/>
          <w:color w:val="auto"/>
          <w:szCs w:val="24"/>
        </w:rPr>
        <w:t>Governor</w:t>
      </w:r>
      <w:r w:rsidR="0034245A" w:rsidRPr="00E43ABA">
        <w:rPr>
          <w:rFonts w:ascii="Gill Sans MT" w:hAnsi="Gill Sans MT"/>
          <w:color w:val="auto"/>
          <w:szCs w:val="24"/>
        </w:rPr>
        <w:t xml:space="preserve"> and that a board of </w:t>
      </w:r>
      <w:r w:rsidRPr="00E43ABA">
        <w:rPr>
          <w:rFonts w:ascii="Gill Sans MT" w:hAnsi="Gill Sans MT"/>
          <w:color w:val="auto"/>
          <w:szCs w:val="24"/>
        </w:rPr>
        <w:t>Governors</w:t>
      </w:r>
      <w:r w:rsidR="0034245A" w:rsidRPr="00E43ABA">
        <w:rPr>
          <w:rFonts w:ascii="Gill Sans MT" w:hAnsi="Gill Sans MT"/>
          <w:color w:val="auto"/>
          <w:szCs w:val="24"/>
        </w:rPr>
        <w:t xml:space="preserve"> should have such an expenses policy. Payments can cover incidental expenses, such as travel and dependency care, but not loss of earnings.</w:t>
      </w:r>
    </w:p>
    <w:p w14:paraId="458625CE" w14:textId="77777777" w:rsidR="00397AAC" w:rsidRPr="00726529" w:rsidRDefault="00397AAC" w:rsidP="00397AAC">
      <w:pPr>
        <w:ind w:firstLine="0"/>
        <w:rPr>
          <w:rFonts w:ascii="Gill Sans MT" w:hAnsi="Gill Sans MT"/>
          <w:sz w:val="24"/>
          <w:szCs w:val="24"/>
        </w:rPr>
      </w:pPr>
    </w:p>
    <w:sectPr w:rsidR="00397AAC" w:rsidRPr="00726529" w:rsidSect="00484A73">
      <w:headerReference w:type="default" r:id="rId8"/>
      <w:footerReference w:type="default" r:id="rId9"/>
      <w:pgSz w:w="11906" w:h="16838"/>
      <w:pgMar w:top="1440" w:right="1440" w:bottom="1135"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245E" w14:textId="77777777" w:rsidR="000D3C62" w:rsidRDefault="000D3C62" w:rsidP="00397AAC">
      <w:r>
        <w:separator/>
      </w:r>
    </w:p>
  </w:endnote>
  <w:endnote w:type="continuationSeparator" w:id="0">
    <w:p w14:paraId="4AA1153B" w14:textId="77777777" w:rsidR="000D3C62" w:rsidRDefault="000D3C62" w:rsidP="0039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xend Deca Light">
    <w:altName w:val="Calibri"/>
    <w:charset w:val="00"/>
    <w:family w:val="auto"/>
    <w:pitch w:val="variable"/>
    <w:sig w:usb0="A00000FF" w:usb1="4000205B" w:usb2="00000000" w:usb3="00000000" w:csb0="000001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25D4" w14:textId="77777777" w:rsidR="00484A73" w:rsidRDefault="00484A73" w:rsidP="00484A73">
    <w:pPr>
      <w:pStyle w:val="Footer"/>
    </w:pPr>
    <w:r>
      <w:t>Role description for Trustee</w:t>
    </w:r>
    <w:r>
      <w:tab/>
    </w:r>
    <w:sdt>
      <w:sdtPr>
        <w:id w:val="-1821805463"/>
        <w:docPartObj>
          <w:docPartGallery w:val="Page Numbers (Bottom of Page)"/>
          <w:docPartUnique/>
        </w:docPartObj>
      </w:sdtPr>
      <w:sdtEndPr/>
      <w:sdtContent>
        <w:sdt>
          <w:sdtPr>
            <w:id w:val="1208605296"/>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E2E2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2E21">
              <w:rPr>
                <w:b/>
                <w:bCs/>
                <w:noProof/>
              </w:rPr>
              <w:t>4</w:t>
            </w:r>
            <w:r>
              <w:rPr>
                <w:b/>
                <w:bCs/>
                <w:sz w:val="24"/>
                <w:szCs w:val="24"/>
              </w:rPr>
              <w:fldChar w:fldCharType="end"/>
            </w:r>
            <w:r>
              <w:rPr>
                <w:b/>
                <w:bCs/>
                <w:sz w:val="24"/>
                <w:szCs w:val="24"/>
              </w:rPr>
              <w:tab/>
            </w:r>
            <w:r w:rsidRPr="00484A73">
              <w:rPr>
                <w:bCs/>
              </w:rPr>
              <w:t>July 2019</w:t>
            </w:r>
          </w:sdtContent>
        </w:sdt>
      </w:sdtContent>
    </w:sdt>
  </w:p>
  <w:p w14:paraId="458625D5" w14:textId="77777777" w:rsidR="00484A73" w:rsidRDefault="00484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E2B8" w14:textId="77777777" w:rsidR="000D3C62" w:rsidRDefault="000D3C62" w:rsidP="00397AAC">
      <w:r>
        <w:separator/>
      </w:r>
    </w:p>
  </w:footnote>
  <w:footnote w:type="continuationSeparator" w:id="0">
    <w:p w14:paraId="6F4AEE11" w14:textId="77777777" w:rsidR="000D3C62" w:rsidRDefault="000D3C62" w:rsidP="00397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25D3" w14:textId="77777777" w:rsidR="00397AAC" w:rsidRDefault="00397AAC" w:rsidP="00397AAC">
    <w:pPr>
      <w:pStyle w:val="Header"/>
      <w:jc w:val="center"/>
    </w:pPr>
    <w:r w:rsidRPr="008873DE">
      <w:rPr>
        <w:noProof/>
        <w:lang w:eastAsia="en-GB"/>
      </w:rPr>
      <w:drawing>
        <wp:inline distT="0" distB="0" distL="0" distR="0" wp14:anchorId="458625D6" wp14:editId="458625D7">
          <wp:extent cx="2962275" cy="889477"/>
          <wp:effectExtent l="0" t="0" r="0" b="6350"/>
          <wp:docPr id="7" name="Picture 7" descr="H:\Catherine McGoohan\Letterhead, Logos &amp; PowerPoint templates\Logos\ASM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therine McGoohan\Letterhead, Logos &amp; PowerPoint templates\Logos\ASMA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875" cy="8947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6593"/>
    <w:multiLevelType w:val="hybridMultilevel"/>
    <w:tmpl w:val="1DAC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D3EBD"/>
    <w:multiLevelType w:val="multilevel"/>
    <w:tmpl w:val="3DE2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B6CAF"/>
    <w:multiLevelType w:val="hybridMultilevel"/>
    <w:tmpl w:val="7984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83F7C"/>
    <w:multiLevelType w:val="multilevel"/>
    <w:tmpl w:val="683A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9358D"/>
    <w:multiLevelType w:val="hybridMultilevel"/>
    <w:tmpl w:val="4032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95BAA"/>
    <w:multiLevelType w:val="hybridMultilevel"/>
    <w:tmpl w:val="A902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26189"/>
    <w:multiLevelType w:val="multilevel"/>
    <w:tmpl w:val="31CE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1703C"/>
    <w:multiLevelType w:val="multilevel"/>
    <w:tmpl w:val="ED70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9304C"/>
    <w:multiLevelType w:val="hybridMultilevel"/>
    <w:tmpl w:val="1668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A05DE"/>
    <w:multiLevelType w:val="hybridMultilevel"/>
    <w:tmpl w:val="7D42C45E"/>
    <w:lvl w:ilvl="0" w:tplc="C8ECC40A">
      <w:start w:val="1"/>
      <w:numFmt w:val="decimal"/>
      <w:lvlText w:val="%1."/>
      <w:lvlJc w:val="left"/>
      <w:pPr>
        <w:ind w:left="720" w:hanging="360"/>
      </w:pPr>
      <w:rPr>
        <w:rFonts w:hint="default"/>
        <w:color w:val="1F4E79"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AB43D0"/>
    <w:multiLevelType w:val="hybridMultilevel"/>
    <w:tmpl w:val="7776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C5D83"/>
    <w:multiLevelType w:val="multilevel"/>
    <w:tmpl w:val="50EA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230CC"/>
    <w:multiLevelType w:val="hybridMultilevel"/>
    <w:tmpl w:val="887C71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54F17990"/>
    <w:multiLevelType w:val="multilevel"/>
    <w:tmpl w:val="AC20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1A0CDA"/>
    <w:multiLevelType w:val="multilevel"/>
    <w:tmpl w:val="88F4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F501C"/>
    <w:multiLevelType w:val="hybridMultilevel"/>
    <w:tmpl w:val="028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0D41F2"/>
    <w:multiLevelType w:val="multilevel"/>
    <w:tmpl w:val="4F62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706364">
    <w:abstractNumId w:val="17"/>
  </w:num>
  <w:num w:numId="2" w16cid:durableId="1360162589">
    <w:abstractNumId w:val="1"/>
  </w:num>
  <w:num w:numId="3" w16cid:durableId="724257867">
    <w:abstractNumId w:val="12"/>
  </w:num>
  <w:num w:numId="4" w16cid:durableId="1971126900">
    <w:abstractNumId w:val="7"/>
  </w:num>
  <w:num w:numId="5" w16cid:durableId="1606692203">
    <w:abstractNumId w:val="15"/>
  </w:num>
  <w:num w:numId="6" w16cid:durableId="600263641">
    <w:abstractNumId w:val="14"/>
  </w:num>
  <w:num w:numId="7" w16cid:durableId="392241565">
    <w:abstractNumId w:val="8"/>
  </w:num>
  <w:num w:numId="8" w16cid:durableId="1705867427">
    <w:abstractNumId w:val="4"/>
  </w:num>
  <w:num w:numId="9" w16cid:durableId="1882742717">
    <w:abstractNumId w:val="5"/>
  </w:num>
  <w:num w:numId="10" w16cid:durableId="211885764">
    <w:abstractNumId w:val="16"/>
  </w:num>
  <w:num w:numId="11" w16cid:durableId="1021585155">
    <w:abstractNumId w:val="6"/>
  </w:num>
  <w:num w:numId="12" w16cid:durableId="1021928450">
    <w:abstractNumId w:val="11"/>
  </w:num>
  <w:num w:numId="13" w16cid:durableId="335612861">
    <w:abstractNumId w:val="3"/>
  </w:num>
  <w:num w:numId="14" w16cid:durableId="1492988784">
    <w:abstractNumId w:val="9"/>
  </w:num>
  <w:num w:numId="15" w16cid:durableId="144784994">
    <w:abstractNumId w:val="13"/>
  </w:num>
  <w:num w:numId="16" w16cid:durableId="663243369">
    <w:abstractNumId w:val="0"/>
  </w:num>
  <w:num w:numId="17" w16cid:durableId="71464516">
    <w:abstractNumId w:val="2"/>
  </w:num>
  <w:num w:numId="18" w16cid:durableId="1542130892">
    <w:abstractNumId w:val="10"/>
  </w:num>
  <w:num w:numId="19" w16cid:durableId="11032338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AC"/>
    <w:rsid w:val="000025CE"/>
    <w:rsid w:val="000A090F"/>
    <w:rsid w:val="000B3350"/>
    <w:rsid w:val="000D3C62"/>
    <w:rsid w:val="000D5130"/>
    <w:rsid w:val="00181B4E"/>
    <w:rsid w:val="001A574F"/>
    <w:rsid w:val="001B283A"/>
    <w:rsid w:val="001D03CF"/>
    <w:rsid w:val="001E0F74"/>
    <w:rsid w:val="002161A8"/>
    <w:rsid w:val="00216F90"/>
    <w:rsid w:val="00224973"/>
    <w:rsid w:val="002760CE"/>
    <w:rsid w:val="00290D91"/>
    <w:rsid w:val="002E1371"/>
    <w:rsid w:val="002E1AC8"/>
    <w:rsid w:val="002E2E21"/>
    <w:rsid w:val="0034245A"/>
    <w:rsid w:val="00397AAC"/>
    <w:rsid w:val="00423485"/>
    <w:rsid w:val="00425815"/>
    <w:rsid w:val="00484A73"/>
    <w:rsid w:val="004F2E04"/>
    <w:rsid w:val="0053271B"/>
    <w:rsid w:val="005659F5"/>
    <w:rsid w:val="00726529"/>
    <w:rsid w:val="00840A57"/>
    <w:rsid w:val="008E2C6B"/>
    <w:rsid w:val="008E67E4"/>
    <w:rsid w:val="008F0D88"/>
    <w:rsid w:val="00A135DA"/>
    <w:rsid w:val="00A14521"/>
    <w:rsid w:val="00A1609B"/>
    <w:rsid w:val="00AD7750"/>
    <w:rsid w:val="00B57480"/>
    <w:rsid w:val="00B618CB"/>
    <w:rsid w:val="00B94574"/>
    <w:rsid w:val="00BB2062"/>
    <w:rsid w:val="00C71BA8"/>
    <w:rsid w:val="00C72995"/>
    <w:rsid w:val="00E43ABA"/>
    <w:rsid w:val="00F10D56"/>
    <w:rsid w:val="00F445FB"/>
    <w:rsid w:val="00FB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6257D"/>
  <w15:chartTrackingRefBased/>
  <w15:docId w15:val="{5E3C7543-8E5A-4D32-9725-543F3663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firstLine="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4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424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445F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97AAC"/>
    <w:pPr>
      <w:spacing w:before="100" w:beforeAutospacing="1" w:after="100" w:afterAutospacing="1"/>
      <w:ind w:firstLine="0"/>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7AA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97AAC"/>
    <w:pPr>
      <w:spacing w:before="100" w:beforeAutospacing="1" w:after="100" w:afterAutospacing="1"/>
      <w:ind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7AAC"/>
    <w:rPr>
      <w:b/>
      <w:bCs/>
    </w:rPr>
  </w:style>
  <w:style w:type="paragraph" w:customStyle="1" w:styleId="related-title">
    <w:name w:val="related-title"/>
    <w:basedOn w:val="Normal"/>
    <w:rsid w:val="00397AAC"/>
    <w:pPr>
      <w:spacing w:before="100" w:beforeAutospacing="1" w:after="100" w:afterAutospacing="1"/>
      <w:ind w:firstLine="0"/>
    </w:pPr>
    <w:rPr>
      <w:rFonts w:ascii="Times New Roman" w:eastAsia="Times New Roman" w:hAnsi="Times New Roman" w:cs="Times New Roman"/>
      <w:sz w:val="24"/>
      <w:szCs w:val="24"/>
      <w:lang w:eastAsia="en-GB"/>
    </w:rPr>
  </w:style>
  <w:style w:type="paragraph" w:customStyle="1" w:styleId="read-more">
    <w:name w:val="read-more"/>
    <w:basedOn w:val="Normal"/>
    <w:rsid w:val="00397AAC"/>
    <w:pPr>
      <w:spacing w:before="100" w:beforeAutospacing="1" w:after="100" w:afterAutospacing="1"/>
      <w:ind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97AAC"/>
    <w:rPr>
      <w:color w:val="0000FF"/>
      <w:u w:val="single"/>
    </w:rPr>
  </w:style>
  <w:style w:type="paragraph" w:styleId="Header">
    <w:name w:val="header"/>
    <w:basedOn w:val="Normal"/>
    <w:link w:val="HeaderChar"/>
    <w:uiPriority w:val="99"/>
    <w:unhideWhenUsed/>
    <w:rsid w:val="00397AAC"/>
    <w:pPr>
      <w:tabs>
        <w:tab w:val="center" w:pos="4513"/>
        <w:tab w:val="right" w:pos="9026"/>
      </w:tabs>
    </w:pPr>
  </w:style>
  <w:style w:type="character" w:customStyle="1" w:styleId="HeaderChar">
    <w:name w:val="Header Char"/>
    <w:basedOn w:val="DefaultParagraphFont"/>
    <w:link w:val="Header"/>
    <w:uiPriority w:val="99"/>
    <w:rsid w:val="00397AAC"/>
  </w:style>
  <w:style w:type="paragraph" w:styleId="Footer">
    <w:name w:val="footer"/>
    <w:basedOn w:val="Normal"/>
    <w:link w:val="FooterChar"/>
    <w:uiPriority w:val="99"/>
    <w:unhideWhenUsed/>
    <w:rsid w:val="00397AAC"/>
    <w:pPr>
      <w:tabs>
        <w:tab w:val="center" w:pos="4513"/>
        <w:tab w:val="right" w:pos="9026"/>
      </w:tabs>
    </w:pPr>
  </w:style>
  <w:style w:type="character" w:customStyle="1" w:styleId="FooterChar">
    <w:name w:val="Footer Char"/>
    <w:basedOn w:val="DefaultParagraphFont"/>
    <w:link w:val="Footer"/>
    <w:uiPriority w:val="99"/>
    <w:rsid w:val="00397AAC"/>
  </w:style>
  <w:style w:type="paragraph" w:styleId="ListParagraph">
    <w:name w:val="List Paragraph"/>
    <w:basedOn w:val="Normal"/>
    <w:uiPriority w:val="34"/>
    <w:qFormat/>
    <w:rsid w:val="00216F90"/>
    <w:pPr>
      <w:ind w:left="720"/>
      <w:contextualSpacing/>
    </w:pPr>
  </w:style>
  <w:style w:type="character" w:customStyle="1" w:styleId="Heading1Char">
    <w:name w:val="Heading 1 Char"/>
    <w:basedOn w:val="DefaultParagraphFont"/>
    <w:link w:val="Heading1"/>
    <w:uiPriority w:val="9"/>
    <w:rsid w:val="003424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4245A"/>
    <w:rPr>
      <w:rFonts w:asciiTheme="majorHAnsi" w:eastAsiaTheme="majorEastAsia" w:hAnsiTheme="majorHAnsi" w:cstheme="majorBidi"/>
      <w:color w:val="2E74B5" w:themeColor="accent1" w:themeShade="BF"/>
      <w:sz w:val="26"/>
      <w:szCs w:val="26"/>
    </w:rPr>
  </w:style>
  <w:style w:type="paragraph" w:customStyle="1" w:styleId="Bullettext">
    <w:name w:val="Bullet text"/>
    <w:basedOn w:val="Normal"/>
    <w:next w:val="Normal"/>
    <w:qFormat/>
    <w:rsid w:val="0034245A"/>
    <w:pPr>
      <w:numPr>
        <w:numId w:val="17"/>
      </w:numPr>
      <w:spacing w:before="160" w:after="160"/>
    </w:pPr>
    <w:rPr>
      <w:rFonts w:ascii="Calibri" w:eastAsiaTheme="minorEastAsia" w:hAnsi="Calibri" w:cs="Arial"/>
      <w:color w:val="000000" w:themeColor="text1"/>
      <w:sz w:val="24"/>
      <w:szCs w:val="20"/>
    </w:rPr>
  </w:style>
  <w:style w:type="paragraph" w:customStyle="1" w:styleId="MainText">
    <w:name w:val="Main Text"/>
    <w:basedOn w:val="Normal"/>
    <w:link w:val="MainTextChar"/>
    <w:qFormat/>
    <w:rsid w:val="0034245A"/>
    <w:pPr>
      <w:spacing w:after="240"/>
      <w:ind w:firstLine="0"/>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34245A"/>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34245A"/>
    <w:rPr>
      <w:rFonts w:cstheme="majorHAnsi"/>
      <w:b/>
      <w:bCs/>
      <w:color w:val="054078"/>
    </w:rPr>
  </w:style>
  <w:style w:type="character" w:customStyle="1" w:styleId="BoldemphasisChar">
    <w:name w:val="Bold emphasis Char"/>
    <w:basedOn w:val="MainTextChar"/>
    <w:link w:val="Boldemphasis"/>
    <w:rsid w:val="0034245A"/>
    <w:rPr>
      <w:rFonts w:ascii="Calibri" w:eastAsiaTheme="minorEastAsia" w:hAnsi="Calibri" w:cstheme="majorHAnsi"/>
      <w:b/>
      <w:bCs/>
      <w:color w:val="054078"/>
      <w:sz w:val="24"/>
      <w:szCs w:val="20"/>
    </w:rPr>
  </w:style>
  <w:style w:type="paragraph" w:customStyle="1" w:styleId="Header3">
    <w:name w:val="Header 3"/>
    <w:basedOn w:val="Normal"/>
    <w:qFormat/>
    <w:rsid w:val="0034245A"/>
    <w:pPr>
      <w:keepNext/>
      <w:keepLines/>
      <w:spacing w:before="40" w:after="40"/>
      <w:ind w:firstLine="0"/>
      <w:outlineLvl w:val="2"/>
    </w:pPr>
    <w:rPr>
      <w:rFonts w:ascii="Calibri" w:eastAsia="Times New Roman" w:hAnsi="Calibri" w:cs="Times New Roman"/>
      <w:b/>
      <w:color w:val="054078"/>
      <w:sz w:val="28"/>
      <w:szCs w:val="24"/>
    </w:rPr>
  </w:style>
  <w:style w:type="character" w:customStyle="1" w:styleId="Heading3Char">
    <w:name w:val="Heading 3 Char"/>
    <w:basedOn w:val="DefaultParagraphFont"/>
    <w:link w:val="Heading3"/>
    <w:uiPriority w:val="9"/>
    <w:semiHidden/>
    <w:rsid w:val="00F445FB"/>
    <w:rPr>
      <w:rFonts w:asciiTheme="majorHAnsi" w:eastAsiaTheme="majorEastAsia" w:hAnsiTheme="majorHAnsi" w:cstheme="majorBidi"/>
      <w:color w:val="1F4D78" w:themeColor="accent1" w:themeShade="7F"/>
      <w:sz w:val="24"/>
      <w:szCs w:val="24"/>
    </w:rPr>
  </w:style>
  <w:style w:type="paragraph" w:customStyle="1" w:styleId="Bodytext1">
    <w:name w:val="Body text 1"/>
    <w:basedOn w:val="Normal"/>
    <w:qFormat/>
    <w:rsid w:val="00F445FB"/>
    <w:pPr>
      <w:spacing w:before="120" w:after="120" w:line="259" w:lineRule="auto"/>
      <w:ind w:firstLine="0"/>
    </w:pPr>
    <w:rPr>
      <w:rFonts w:ascii="Lexend Deca Light" w:hAnsi="Lexend Deca Light"/>
      <w:color w:val="000000" w:themeColor="text1"/>
      <w:lang w:val="en-US"/>
    </w:rPr>
  </w:style>
  <w:style w:type="paragraph" w:customStyle="1" w:styleId="Bodytextbullets">
    <w:name w:val="Body text bullets"/>
    <w:basedOn w:val="ListParagraph"/>
    <w:qFormat/>
    <w:rsid w:val="00F445FB"/>
    <w:pPr>
      <w:numPr>
        <w:numId w:val="19"/>
      </w:numPr>
      <w:spacing w:before="80" w:after="80" w:line="259" w:lineRule="auto"/>
      <w:ind w:left="357" w:hanging="357"/>
      <w:contextualSpacing w:val="0"/>
    </w:pPr>
    <w:rPr>
      <w:rFonts w:ascii="Lexend Deca Light" w:eastAsiaTheme="minorEastAsia" w:hAnsi="Lexend Deca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6778">
      <w:bodyDiv w:val="1"/>
      <w:marLeft w:val="0"/>
      <w:marRight w:val="0"/>
      <w:marTop w:val="0"/>
      <w:marBottom w:val="0"/>
      <w:divBdr>
        <w:top w:val="none" w:sz="0" w:space="0" w:color="auto"/>
        <w:left w:val="none" w:sz="0" w:space="0" w:color="auto"/>
        <w:bottom w:val="none" w:sz="0" w:space="0" w:color="auto"/>
        <w:right w:val="none" w:sz="0" w:space="0" w:color="auto"/>
      </w:divBdr>
      <w:divsChild>
        <w:div w:id="1828548143">
          <w:marLeft w:val="0"/>
          <w:marRight w:val="0"/>
          <w:marTop w:val="0"/>
          <w:marBottom w:val="0"/>
          <w:divBdr>
            <w:top w:val="none" w:sz="0" w:space="0" w:color="auto"/>
            <w:left w:val="none" w:sz="0" w:space="0" w:color="auto"/>
            <w:bottom w:val="none" w:sz="0" w:space="0" w:color="auto"/>
            <w:right w:val="none" w:sz="0" w:space="0" w:color="auto"/>
          </w:divBdr>
          <w:divsChild>
            <w:div w:id="1660302663">
              <w:marLeft w:val="0"/>
              <w:marRight w:val="0"/>
              <w:marTop w:val="0"/>
              <w:marBottom w:val="0"/>
              <w:divBdr>
                <w:top w:val="none" w:sz="0" w:space="0" w:color="auto"/>
                <w:left w:val="none" w:sz="0" w:space="0" w:color="auto"/>
                <w:bottom w:val="none" w:sz="0" w:space="0" w:color="auto"/>
                <w:right w:val="none" w:sz="0" w:space="0" w:color="auto"/>
              </w:divBdr>
              <w:divsChild>
                <w:div w:id="560483999">
                  <w:marLeft w:val="0"/>
                  <w:marRight w:val="0"/>
                  <w:marTop w:val="0"/>
                  <w:marBottom w:val="0"/>
                  <w:divBdr>
                    <w:top w:val="none" w:sz="0" w:space="0" w:color="auto"/>
                    <w:left w:val="none" w:sz="0" w:space="0" w:color="auto"/>
                    <w:bottom w:val="none" w:sz="0" w:space="0" w:color="auto"/>
                    <w:right w:val="none" w:sz="0" w:space="0" w:color="auto"/>
                  </w:divBdr>
                </w:div>
                <w:div w:id="96666626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28076851">
          <w:marLeft w:val="0"/>
          <w:marRight w:val="0"/>
          <w:marTop w:val="0"/>
          <w:marBottom w:val="0"/>
          <w:divBdr>
            <w:top w:val="none" w:sz="0" w:space="0" w:color="auto"/>
            <w:left w:val="none" w:sz="0" w:space="0" w:color="auto"/>
            <w:bottom w:val="none" w:sz="0" w:space="0" w:color="auto"/>
            <w:right w:val="none" w:sz="0" w:space="0" w:color="auto"/>
          </w:divBdr>
          <w:divsChild>
            <w:div w:id="34239370">
              <w:marLeft w:val="0"/>
              <w:marRight w:val="0"/>
              <w:marTop w:val="0"/>
              <w:marBottom w:val="0"/>
              <w:divBdr>
                <w:top w:val="none" w:sz="0" w:space="0" w:color="auto"/>
                <w:left w:val="single" w:sz="6" w:space="0" w:color="003770"/>
                <w:bottom w:val="single" w:sz="6" w:space="0" w:color="003770"/>
                <w:right w:val="none" w:sz="0" w:space="0" w:color="auto"/>
              </w:divBdr>
              <w:divsChild>
                <w:div w:id="609508708">
                  <w:marLeft w:val="0"/>
                  <w:marRight w:val="0"/>
                  <w:marTop w:val="0"/>
                  <w:marBottom w:val="0"/>
                  <w:divBdr>
                    <w:top w:val="none" w:sz="0" w:space="0" w:color="auto"/>
                    <w:left w:val="none" w:sz="0" w:space="0" w:color="auto"/>
                    <w:bottom w:val="none" w:sz="0" w:space="0" w:color="auto"/>
                    <w:right w:val="none" w:sz="0" w:space="0" w:color="auto"/>
                  </w:divBdr>
                  <w:divsChild>
                    <w:div w:id="1879078297">
                      <w:marLeft w:val="-225"/>
                      <w:marRight w:val="-225"/>
                      <w:marTop w:val="0"/>
                      <w:marBottom w:val="0"/>
                      <w:divBdr>
                        <w:top w:val="none" w:sz="0" w:space="0" w:color="auto"/>
                        <w:left w:val="none" w:sz="0" w:space="0" w:color="auto"/>
                        <w:bottom w:val="none" w:sz="0" w:space="0" w:color="auto"/>
                        <w:right w:val="none" w:sz="0" w:space="0" w:color="auto"/>
                      </w:divBdr>
                      <w:divsChild>
                        <w:div w:id="525024455">
                          <w:marLeft w:val="0"/>
                          <w:marRight w:val="0"/>
                          <w:marTop w:val="0"/>
                          <w:marBottom w:val="0"/>
                          <w:divBdr>
                            <w:top w:val="none" w:sz="0" w:space="0" w:color="auto"/>
                            <w:left w:val="none" w:sz="0" w:space="0" w:color="auto"/>
                            <w:bottom w:val="none" w:sz="0" w:space="0" w:color="auto"/>
                            <w:right w:val="none" w:sz="0" w:space="0" w:color="auto"/>
                          </w:divBdr>
                        </w:div>
                        <w:div w:id="613445923">
                          <w:marLeft w:val="0"/>
                          <w:marRight w:val="0"/>
                          <w:marTop w:val="0"/>
                          <w:marBottom w:val="0"/>
                          <w:divBdr>
                            <w:top w:val="none" w:sz="0" w:space="0" w:color="auto"/>
                            <w:left w:val="none" w:sz="0" w:space="0" w:color="auto"/>
                            <w:bottom w:val="none" w:sz="0" w:space="0" w:color="auto"/>
                            <w:right w:val="none" w:sz="0" w:space="0" w:color="auto"/>
                          </w:divBdr>
                          <w:divsChild>
                            <w:div w:id="1010065679">
                              <w:marLeft w:val="0"/>
                              <w:marRight w:val="0"/>
                              <w:marTop w:val="0"/>
                              <w:marBottom w:val="0"/>
                              <w:divBdr>
                                <w:top w:val="none" w:sz="0" w:space="0" w:color="auto"/>
                                <w:left w:val="none" w:sz="0" w:space="0" w:color="auto"/>
                                <w:bottom w:val="none" w:sz="0" w:space="0" w:color="auto"/>
                                <w:right w:val="none" w:sz="0" w:space="0" w:color="auto"/>
                              </w:divBdr>
                            </w:div>
                            <w:div w:id="355276704">
                              <w:marLeft w:val="0"/>
                              <w:marRight w:val="0"/>
                              <w:marTop w:val="0"/>
                              <w:marBottom w:val="0"/>
                              <w:divBdr>
                                <w:top w:val="none" w:sz="0" w:space="0" w:color="auto"/>
                                <w:left w:val="none" w:sz="0" w:space="0" w:color="auto"/>
                                <w:bottom w:val="none" w:sz="0" w:space="0" w:color="auto"/>
                                <w:right w:val="none" w:sz="0" w:space="0" w:color="auto"/>
                              </w:divBdr>
                            </w:div>
                            <w:div w:id="1811247248">
                              <w:marLeft w:val="0"/>
                              <w:marRight w:val="0"/>
                              <w:marTop w:val="0"/>
                              <w:marBottom w:val="0"/>
                              <w:divBdr>
                                <w:top w:val="none" w:sz="0" w:space="0" w:color="auto"/>
                                <w:left w:val="none" w:sz="0" w:space="0" w:color="auto"/>
                                <w:bottom w:val="none" w:sz="0" w:space="0" w:color="auto"/>
                                <w:right w:val="none" w:sz="0" w:space="0" w:color="auto"/>
                              </w:divBdr>
                            </w:div>
                            <w:div w:id="1732119332">
                              <w:marLeft w:val="0"/>
                              <w:marRight w:val="0"/>
                              <w:marTop w:val="0"/>
                              <w:marBottom w:val="0"/>
                              <w:divBdr>
                                <w:top w:val="none" w:sz="0" w:space="0" w:color="auto"/>
                                <w:left w:val="none" w:sz="0" w:space="0" w:color="auto"/>
                                <w:bottom w:val="none" w:sz="0" w:space="0" w:color="auto"/>
                                <w:right w:val="none" w:sz="0" w:space="0" w:color="auto"/>
                              </w:divBdr>
                            </w:div>
                            <w:div w:id="1904759155">
                              <w:marLeft w:val="0"/>
                              <w:marRight w:val="0"/>
                              <w:marTop w:val="0"/>
                              <w:marBottom w:val="0"/>
                              <w:divBdr>
                                <w:top w:val="none" w:sz="0" w:space="0" w:color="auto"/>
                                <w:left w:val="none" w:sz="0" w:space="0" w:color="auto"/>
                                <w:bottom w:val="none" w:sz="0" w:space="0" w:color="auto"/>
                                <w:right w:val="none" w:sz="0" w:space="0" w:color="auto"/>
                              </w:divBdr>
                            </w:div>
                            <w:div w:id="937525228">
                              <w:marLeft w:val="0"/>
                              <w:marRight w:val="0"/>
                              <w:marTop w:val="0"/>
                              <w:marBottom w:val="0"/>
                              <w:divBdr>
                                <w:top w:val="none" w:sz="0" w:space="0" w:color="auto"/>
                                <w:left w:val="none" w:sz="0" w:space="0" w:color="auto"/>
                                <w:bottom w:val="none" w:sz="0" w:space="0" w:color="auto"/>
                                <w:right w:val="none" w:sz="0" w:space="0" w:color="auto"/>
                              </w:divBdr>
                            </w:div>
                            <w:div w:id="1062677670">
                              <w:marLeft w:val="0"/>
                              <w:marRight w:val="0"/>
                              <w:marTop w:val="0"/>
                              <w:marBottom w:val="0"/>
                              <w:divBdr>
                                <w:top w:val="none" w:sz="0" w:space="0" w:color="auto"/>
                                <w:left w:val="none" w:sz="0" w:space="0" w:color="auto"/>
                                <w:bottom w:val="none" w:sz="0" w:space="0" w:color="auto"/>
                                <w:right w:val="none" w:sz="0" w:space="0" w:color="auto"/>
                              </w:divBdr>
                            </w:div>
                            <w:div w:id="1641691424">
                              <w:marLeft w:val="0"/>
                              <w:marRight w:val="0"/>
                              <w:marTop w:val="0"/>
                              <w:marBottom w:val="0"/>
                              <w:divBdr>
                                <w:top w:val="none" w:sz="0" w:space="0" w:color="auto"/>
                                <w:left w:val="none" w:sz="0" w:space="0" w:color="auto"/>
                                <w:bottom w:val="none" w:sz="0" w:space="0" w:color="auto"/>
                                <w:right w:val="none" w:sz="0" w:space="0" w:color="auto"/>
                              </w:divBdr>
                            </w:div>
                            <w:div w:id="733314997">
                              <w:marLeft w:val="0"/>
                              <w:marRight w:val="0"/>
                              <w:marTop w:val="0"/>
                              <w:marBottom w:val="0"/>
                              <w:divBdr>
                                <w:top w:val="none" w:sz="0" w:space="0" w:color="auto"/>
                                <w:left w:val="none" w:sz="0" w:space="0" w:color="auto"/>
                                <w:bottom w:val="none" w:sz="0" w:space="0" w:color="auto"/>
                                <w:right w:val="none" w:sz="0" w:space="0" w:color="auto"/>
                              </w:divBdr>
                            </w:div>
                            <w:div w:id="20871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03519">
                  <w:marLeft w:val="0"/>
                  <w:marRight w:val="0"/>
                  <w:marTop w:val="0"/>
                  <w:marBottom w:val="0"/>
                  <w:divBdr>
                    <w:top w:val="none" w:sz="0" w:space="0" w:color="auto"/>
                    <w:left w:val="none" w:sz="0" w:space="0" w:color="auto"/>
                    <w:bottom w:val="none" w:sz="0" w:space="0" w:color="auto"/>
                    <w:right w:val="none" w:sz="0" w:space="0" w:color="auto"/>
                  </w:divBdr>
                  <w:divsChild>
                    <w:div w:id="1703629992">
                      <w:marLeft w:val="-225"/>
                      <w:marRight w:val="-225"/>
                      <w:marTop w:val="0"/>
                      <w:marBottom w:val="0"/>
                      <w:divBdr>
                        <w:top w:val="none" w:sz="0" w:space="0" w:color="auto"/>
                        <w:left w:val="none" w:sz="0" w:space="0" w:color="auto"/>
                        <w:bottom w:val="none" w:sz="0" w:space="0" w:color="auto"/>
                        <w:right w:val="none" w:sz="0" w:space="0" w:color="auto"/>
                      </w:divBdr>
                      <w:divsChild>
                        <w:div w:id="1835291681">
                          <w:marLeft w:val="0"/>
                          <w:marRight w:val="0"/>
                          <w:marTop w:val="0"/>
                          <w:marBottom w:val="0"/>
                          <w:divBdr>
                            <w:top w:val="none" w:sz="0" w:space="0" w:color="auto"/>
                            <w:left w:val="none" w:sz="0" w:space="0" w:color="auto"/>
                            <w:bottom w:val="none" w:sz="0" w:space="0" w:color="auto"/>
                            <w:right w:val="none" w:sz="0" w:space="0" w:color="auto"/>
                          </w:divBdr>
                        </w:div>
                        <w:div w:id="551117683">
                          <w:marLeft w:val="0"/>
                          <w:marRight w:val="0"/>
                          <w:marTop w:val="0"/>
                          <w:marBottom w:val="0"/>
                          <w:divBdr>
                            <w:top w:val="none" w:sz="0" w:space="0" w:color="auto"/>
                            <w:left w:val="none" w:sz="0" w:space="0" w:color="auto"/>
                            <w:bottom w:val="none" w:sz="0" w:space="0" w:color="auto"/>
                            <w:right w:val="none" w:sz="0" w:space="0" w:color="auto"/>
                          </w:divBdr>
                          <w:divsChild>
                            <w:div w:id="343169572">
                              <w:marLeft w:val="0"/>
                              <w:marRight w:val="0"/>
                              <w:marTop w:val="0"/>
                              <w:marBottom w:val="0"/>
                              <w:divBdr>
                                <w:top w:val="none" w:sz="0" w:space="0" w:color="auto"/>
                                <w:left w:val="none" w:sz="0" w:space="0" w:color="auto"/>
                                <w:bottom w:val="none" w:sz="0" w:space="0" w:color="auto"/>
                                <w:right w:val="none" w:sz="0" w:space="0" w:color="auto"/>
                              </w:divBdr>
                            </w:div>
                            <w:div w:id="821972831">
                              <w:marLeft w:val="0"/>
                              <w:marRight w:val="0"/>
                              <w:marTop w:val="0"/>
                              <w:marBottom w:val="0"/>
                              <w:divBdr>
                                <w:top w:val="none" w:sz="0" w:space="0" w:color="auto"/>
                                <w:left w:val="none" w:sz="0" w:space="0" w:color="auto"/>
                                <w:bottom w:val="none" w:sz="0" w:space="0" w:color="auto"/>
                                <w:right w:val="none" w:sz="0" w:space="0" w:color="auto"/>
                              </w:divBdr>
                            </w:div>
                            <w:div w:id="361169886">
                              <w:marLeft w:val="0"/>
                              <w:marRight w:val="0"/>
                              <w:marTop w:val="0"/>
                              <w:marBottom w:val="0"/>
                              <w:divBdr>
                                <w:top w:val="none" w:sz="0" w:space="0" w:color="auto"/>
                                <w:left w:val="none" w:sz="0" w:space="0" w:color="auto"/>
                                <w:bottom w:val="none" w:sz="0" w:space="0" w:color="auto"/>
                                <w:right w:val="none" w:sz="0" w:space="0" w:color="auto"/>
                              </w:divBdr>
                            </w:div>
                            <w:div w:id="1778598441">
                              <w:marLeft w:val="0"/>
                              <w:marRight w:val="0"/>
                              <w:marTop w:val="0"/>
                              <w:marBottom w:val="0"/>
                              <w:divBdr>
                                <w:top w:val="none" w:sz="0" w:space="0" w:color="auto"/>
                                <w:left w:val="none" w:sz="0" w:space="0" w:color="auto"/>
                                <w:bottom w:val="none" w:sz="0" w:space="0" w:color="auto"/>
                                <w:right w:val="none" w:sz="0" w:space="0" w:color="auto"/>
                              </w:divBdr>
                            </w:div>
                            <w:div w:id="743839309">
                              <w:marLeft w:val="0"/>
                              <w:marRight w:val="0"/>
                              <w:marTop w:val="0"/>
                              <w:marBottom w:val="0"/>
                              <w:divBdr>
                                <w:top w:val="none" w:sz="0" w:space="0" w:color="auto"/>
                                <w:left w:val="none" w:sz="0" w:space="0" w:color="auto"/>
                                <w:bottom w:val="none" w:sz="0" w:space="0" w:color="auto"/>
                                <w:right w:val="none" w:sz="0" w:space="0" w:color="auto"/>
                              </w:divBdr>
                            </w:div>
                            <w:div w:id="407726548">
                              <w:marLeft w:val="0"/>
                              <w:marRight w:val="0"/>
                              <w:marTop w:val="0"/>
                              <w:marBottom w:val="0"/>
                              <w:divBdr>
                                <w:top w:val="none" w:sz="0" w:space="0" w:color="auto"/>
                                <w:left w:val="none" w:sz="0" w:space="0" w:color="auto"/>
                                <w:bottom w:val="none" w:sz="0" w:space="0" w:color="auto"/>
                                <w:right w:val="none" w:sz="0" w:space="0" w:color="auto"/>
                              </w:divBdr>
                            </w:div>
                            <w:div w:id="499320246">
                              <w:marLeft w:val="0"/>
                              <w:marRight w:val="0"/>
                              <w:marTop w:val="0"/>
                              <w:marBottom w:val="0"/>
                              <w:divBdr>
                                <w:top w:val="none" w:sz="0" w:space="0" w:color="auto"/>
                                <w:left w:val="none" w:sz="0" w:space="0" w:color="auto"/>
                                <w:bottom w:val="none" w:sz="0" w:space="0" w:color="auto"/>
                                <w:right w:val="none" w:sz="0" w:space="0" w:color="auto"/>
                              </w:divBdr>
                            </w:div>
                            <w:div w:id="541750302">
                              <w:marLeft w:val="0"/>
                              <w:marRight w:val="0"/>
                              <w:marTop w:val="0"/>
                              <w:marBottom w:val="0"/>
                              <w:divBdr>
                                <w:top w:val="none" w:sz="0" w:space="0" w:color="auto"/>
                                <w:left w:val="none" w:sz="0" w:space="0" w:color="auto"/>
                                <w:bottom w:val="none" w:sz="0" w:space="0" w:color="auto"/>
                                <w:right w:val="none" w:sz="0" w:space="0" w:color="auto"/>
                              </w:divBdr>
                            </w:div>
                            <w:div w:id="1171527026">
                              <w:marLeft w:val="0"/>
                              <w:marRight w:val="0"/>
                              <w:marTop w:val="0"/>
                              <w:marBottom w:val="0"/>
                              <w:divBdr>
                                <w:top w:val="none" w:sz="0" w:space="0" w:color="auto"/>
                                <w:left w:val="none" w:sz="0" w:space="0" w:color="auto"/>
                                <w:bottom w:val="none" w:sz="0" w:space="0" w:color="auto"/>
                                <w:right w:val="none" w:sz="0" w:space="0" w:color="auto"/>
                              </w:divBdr>
                            </w:div>
                            <w:div w:id="1137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5246">
                  <w:marLeft w:val="0"/>
                  <w:marRight w:val="0"/>
                  <w:marTop w:val="0"/>
                  <w:marBottom w:val="0"/>
                  <w:divBdr>
                    <w:top w:val="none" w:sz="0" w:space="0" w:color="auto"/>
                    <w:left w:val="none" w:sz="0" w:space="0" w:color="auto"/>
                    <w:bottom w:val="none" w:sz="0" w:space="0" w:color="auto"/>
                    <w:right w:val="none" w:sz="0" w:space="0" w:color="auto"/>
                  </w:divBdr>
                  <w:divsChild>
                    <w:div w:id="1154876212">
                      <w:marLeft w:val="-225"/>
                      <w:marRight w:val="-225"/>
                      <w:marTop w:val="0"/>
                      <w:marBottom w:val="0"/>
                      <w:divBdr>
                        <w:top w:val="none" w:sz="0" w:space="0" w:color="auto"/>
                        <w:left w:val="none" w:sz="0" w:space="0" w:color="auto"/>
                        <w:bottom w:val="none" w:sz="0" w:space="0" w:color="auto"/>
                        <w:right w:val="none" w:sz="0" w:space="0" w:color="auto"/>
                      </w:divBdr>
                      <w:divsChild>
                        <w:div w:id="1183010170">
                          <w:marLeft w:val="0"/>
                          <w:marRight w:val="0"/>
                          <w:marTop w:val="0"/>
                          <w:marBottom w:val="0"/>
                          <w:divBdr>
                            <w:top w:val="none" w:sz="0" w:space="0" w:color="auto"/>
                            <w:left w:val="none" w:sz="0" w:space="0" w:color="auto"/>
                            <w:bottom w:val="none" w:sz="0" w:space="0" w:color="auto"/>
                            <w:right w:val="none" w:sz="0" w:space="0" w:color="auto"/>
                          </w:divBdr>
                        </w:div>
                        <w:div w:id="280311156">
                          <w:marLeft w:val="0"/>
                          <w:marRight w:val="0"/>
                          <w:marTop w:val="0"/>
                          <w:marBottom w:val="0"/>
                          <w:divBdr>
                            <w:top w:val="none" w:sz="0" w:space="0" w:color="auto"/>
                            <w:left w:val="none" w:sz="0" w:space="0" w:color="auto"/>
                            <w:bottom w:val="none" w:sz="0" w:space="0" w:color="auto"/>
                            <w:right w:val="none" w:sz="0" w:space="0" w:color="auto"/>
                          </w:divBdr>
                          <w:divsChild>
                            <w:div w:id="1301183581">
                              <w:marLeft w:val="0"/>
                              <w:marRight w:val="0"/>
                              <w:marTop w:val="0"/>
                              <w:marBottom w:val="0"/>
                              <w:divBdr>
                                <w:top w:val="none" w:sz="0" w:space="0" w:color="auto"/>
                                <w:left w:val="none" w:sz="0" w:space="0" w:color="auto"/>
                                <w:bottom w:val="none" w:sz="0" w:space="0" w:color="auto"/>
                                <w:right w:val="none" w:sz="0" w:space="0" w:color="auto"/>
                              </w:divBdr>
                            </w:div>
                            <w:div w:id="682785949">
                              <w:marLeft w:val="0"/>
                              <w:marRight w:val="0"/>
                              <w:marTop w:val="0"/>
                              <w:marBottom w:val="0"/>
                              <w:divBdr>
                                <w:top w:val="none" w:sz="0" w:space="0" w:color="auto"/>
                                <w:left w:val="none" w:sz="0" w:space="0" w:color="auto"/>
                                <w:bottom w:val="none" w:sz="0" w:space="0" w:color="auto"/>
                                <w:right w:val="none" w:sz="0" w:space="0" w:color="auto"/>
                              </w:divBdr>
                            </w:div>
                            <w:div w:id="1234704528">
                              <w:marLeft w:val="0"/>
                              <w:marRight w:val="0"/>
                              <w:marTop w:val="0"/>
                              <w:marBottom w:val="0"/>
                              <w:divBdr>
                                <w:top w:val="none" w:sz="0" w:space="0" w:color="auto"/>
                                <w:left w:val="none" w:sz="0" w:space="0" w:color="auto"/>
                                <w:bottom w:val="none" w:sz="0" w:space="0" w:color="auto"/>
                                <w:right w:val="none" w:sz="0" w:space="0" w:color="auto"/>
                              </w:divBdr>
                            </w:div>
                            <w:div w:id="1773816976">
                              <w:marLeft w:val="0"/>
                              <w:marRight w:val="0"/>
                              <w:marTop w:val="0"/>
                              <w:marBottom w:val="0"/>
                              <w:divBdr>
                                <w:top w:val="none" w:sz="0" w:space="0" w:color="auto"/>
                                <w:left w:val="none" w:sz="0" w:space="0" w:color="auto"/>
                                <w:bottom w:val="none" w:sz="0" w:space="0" w:color="auto"/>
                                <w:right w:val="none" w:sz="0" w:space="0" w:color="auto"/>
                              </w:divBdr>
                            </w:div>
                            <w:div w:id="1257129584">
                              <w:marLeft w:val="0"/>
                              <w:marRight w:val="0"/>
                              <w:marTop w:val="0"/>
                              <w:marBottom w:val="0"/>
                              <w:divBdr>
                                <w:top w:val="none" w:sz="0" w:space="0" w:color="auto"/>
                                <w:left w:val="none" w:sz="0" w:space="0" w:color="auto"/>
                                <w:bottom w:val="none" w:sz="0" w:space="0" w:color="auto"/>
                                <w:right w:val="none" w:sz="0" w:space="0" w:color="auto"/>
                              </w:divBdr>
                            </w:div>
                            <w:div w:id="14883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3564">
                  <w:marLeft w:val="0"/>
                  <w:marRight w:val="0"/>
                  <w:marTop w:val="0"/>
                  <w:marBottom w:val="0"/>
                  <w:divBdr>
                    <w:top w:val="none" w:sz="0" w:space="0" w:color="auto"/>
                    <w:left w:val="none" w:sz="0" w:space="0" w:color="auto"/>
                    <w:bottom w:val="none" w:sz="0" w:space="0" w:color="auto"/>
                    <w:right w:val="none" w:sz="0" w:space="0" w:color="auto"/>
                  </w:divBdr>
                  <w:divsChild>
                    <w:div w:id="2012104897">
                      <w:marLeft w:val="-225"/>
                      <w:marRight w:val="-225"/>
                      <w:marTop w:val="0"/>
                      <w:marBottom w:val="0"/>
                      <w:divBdr>
                        <w:top w:val="none" w:sz="0" w:space="0" w:color="auto"/>
                        <w:left w:val="none" w:sz="0" w:space="0" w:color="auto"/>
                        <w:bottom w:val="none" w:sz="0" w:space="0" w:color="auto"/>
                        <w:right w:val="none" w:sz="0" w:space="0" w:color="auto"/>
                      </w:divBdr>
                      <w:divsChild>
                        <w:div w:id="1333070359">
                          <w:marLeft w:val="0"/>
                          <w:marRight w:val="0"/>
                          <w:marTop w:val="0"/>
                          <w:marBottom w:val="0"/>
                          <w:divBdr>
                            <w:top w:val="none" w:sz="0" w:space="0" w:color="auto"/>
                            <w:left w:val="none" w:sz="0" w:space="0" w:color="auto"/>
                            <w:bottom w:val="none" w:sz="0" w:space="0" w:color="auto"/>
                            <w:right w:val="none" w:sz="0" w:space="0" w:color="auto"/>
                          </w:divBdr>
                        </w:div>
                        <w:div w:id="1535539178">
                          <w:marLeft w:val="0"/>
                          <w:marRight w:val="0"/>
                          <w:marTop w:val="0"/>
                          <w:marBottom w:val="0"/>
                          <w:divBdr>
                            <w:top w:val="none" w:sz="0" w:space="0" w:color="auto"/>
                            <w:left w:val="none" w:sz="0" w:space="0" w:color="auto"/>
                            <w:bottom w:val="none" w:sz="0" w:space="0" w:color="auto"/>
                            <w:right w:val="none" w:sz="0" w:space="0" w:color="auto"/>
                          </w:divBdr>
                          <w:divsChild>
                            <w:div w:id="462118452">
                              <w:marLeft w:val="0"/>
                              <w:marRight w:val="0"/>
                              <w:marTop w:val="0"/>
                              <w:marBottom w:val="0"/>
                              <w:divBdr>
                                <w:top w:val="none" w:sz="0" w:space="0" w:color="auto"/>
                                <w:left w:val="none" w:sz="0" w:space="0" w:color="auto"/>
                                <w:bottom w:val="none" w:sz="0" w:space="0" w:color="auto"/>
                                <w:right w:val="none" w:sz="0" w:space="0" w:color="auto"/>
                              </w:divBdr>
                            </w:div>
                            <w:div w:id="441534580">
                              <w:marLeft w:val="0"/>
                              <w:marRight w:val="0"/>
                              <w:marTop w:val="0"/>
                              <w:marBottom w:val="0"/>
                              <w:divBdr>
                                <w:top w:val="none" w:sz="0" w:space="0" w:color="auto"/>
                                <w:left w:val="none" w:sz="0" w:space="0" w:color="auto"/>
                                <w:bottom w:val="none" w:sz="0" w:space="0" w:color="auto"/>
                                <w:right w:val="none" w:sz="0" w:space="0" w:color="auto"/>
                              </w:divBdr>
                            </w:div>
                            <w:div w:id="702024052">
                              <w:marLeft w:val="0"/>
                              <w:marRight w:val="0"/>
                              <w:marTop w:val="0"/>
                              <w:marBottom w:val="0"/>
                              <w:divBdr>
                                <w:top w:val="none" w:sz="0" w:space="0" w:color="auto"/>
                                <w:left w:val="none" w:sz="0" w:space="0" w:color="auto"/>
                                <w:bottom w:val="none" w:sz="0" w:space="0" w:color="auto"/>
                                <w:right w:val="none" w:sz="0" w:space="0" w:color="auto"/>
                              </w:divBdr>
                            </w:div>
                            <w:div w:id="1123884331">
                              <w:marLeft w:val="0"/>
                              <w:marRight w:val="0"/>
                              <w:marTop w:val="0"/>
                              <w:marBottom w:val="0"/>
                              <w:divBdr>
                                <w:top w:val="none" w:sz="0" w:space="0" w:color="auto"/>
                                <w:left w:val="none" w:sz="0" w:space="0" w:color="auto"/>
                                <w:bottom w:val="none" w:sz="0" w:space="0" w:color="auto"/>
                                <w:right w:val="none" w:sz="0" w:space="0" w:color="auto"/>
                              </w:divBdr>
                            </w:div>
                            <w:div w:id="299699746">
                              <w:marLeft w:val="0"/>
                              <w:marRight w:val="0"/>
                              <w:marTop w:val="0"/>
                              <w:marBottom w:val="0"/>
                              <w:divBdr>
                                <w:top w:val="none" w:sz="0" w:space="0" w:color="auto"/>
                                <w:left w:val="none" w:sz="0" w:space="0" w:color="auto"/>
                                <w:bottom w:val="none" w:sz="0" w:space="0" w:color="auto"/>
                                <w:right w:val="none" w:sz="0" w:space="0" w:color="auto"/>
                              </w:divBdr>
                            </w:div>
                            <w:div w:id="695929570">
                              <w:marLeft w:val="0"/>
                              <w:marRight w:val="0"/>
                              <w:marTop w:val="0"/>
                              <w:marBottom w:val="0"/>
                              <w:divBdr>
                                <w:top w:val="none" w:sz="0" w:space="0" w:color="auto"/>
                                <w:left w:val="none" w:sz="0" w:space="0" w:color="auto"/>
                                <w:bottom w:val="none" w:sz="0" w:space="0" w:color="auto"/>
                                <w:right w:val="none" w:sz="0" w:space="0" w:color="auto"/>
                              </w:divBdr>
                            </w:div>
                            <w:div w:id="88821172">
                              <w:marLeft w:val="0"/>
                              <w:marRight w:val="0"/>
                              <w:marTop w:val="0"/>
                              <w:marBottom w:val="0"/>
                              <w:divBdr>
                                <w:top w:val="none" w:sz="0" w:space="0" w:color="auto"/>
                                <w:left w:val="none" w:sz="0" w:space="0" w:color="auto"/>
                                <w:bottom w:val="none" w:sz="0" w:space="0" w:color="auto"/>
                                <w:right w:val="none" w:sz="0" w:space="0" w:color="auto"/>
                              </w:divBdr>
                            </w:div>
                            <w:div w:id="2144305064">
                              <w:marLeft w:val="0"/>
                              <w:marRight w:val="0"/>
                              <w:marTop w:val="0"/>
                              <w:marBottom w:val="0"/>
                              <w:divBdr>
                                <w:top w:val="none" w:sz="0" w:space="0" w:color="auto"/>
                                <w:left w:val="none" w:sz="0" w:space="0" w:color="auto"/>
                                <w:bottom w:val="none" w:sz="0" w:space="0" w:color="auto"/>
                                <w:right w:val="none" w:sz="0" w:space="0" w:color="auto"/>
                              </w:divBdr>
                            </w:div>
                            <w:div w:id="20338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ga.org.uk/knowledge-centre/local-governance-here-and-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882</Words>
  <Characters>5032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Ms R Bowers</cp:lastModifiedBy>
  <cp:revision>2</cp:revision>
  <dcterms:created xsi:type="dcterms:W3CDTF">2023-12-07T14:58:00Z</dcterms:created>
  <dcterms:modified xsi:type="dcterms:W3CDTF">2023-12-07T14:58:00Z</dcterms:modified>
</cp:coreProperties>
</file>